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D9EF2" w14:textId="32D77FBF" w:rsidR="0039353C" w:rsidRPr="008A7B8D" w:rsidRDefault="0039353C" w:rsidP="008A7B8D">
      <w:pPr>
        <w:spacing w:line="480" w:lineRule="auto"/>
        <w:ind w:left="1440" w:hanging="720"/>
        <w:jc w:val="both"/>
        <w:rPr>
          <w:rFonts w:ascii="Times New Roman" w:hAnsi="Times New Roman" w:cs="Times New Roman"/>
          <w:b/>
          <w:sz w:val="24"/>
          <w:szCs w:val="24"/>
        </w:rPr>
      </w:pPr>
      <w:r w:rsidRPr="008A7B8D">
        <w:rPr>
          <w:rFonts w:ascii="Times New Roman" w:hAnsi="Times New Roman" w:cs="Times New Roman"/>
          <w:b/>
          <w:sz w:val="24"/>
          <w:szCs w:val="24"/>
        </w:rPr>
        <w:t>ESTUDIO DE LA CONTRATACIÓN DIRECTA DE OBRAS PÚBLICAS MEDIANTE CONTRATOS INTERADMINISTRATIVOS Y SU IMPACTO EN LA TRANSPARENCIA Y EFICIENCIA DE LA GESTIÓN ESTATAL.</w:t>
      </w:r>
    </w:p>
    <w:p w14:paraId="4090809E" w14:textId="78EA5EEB" w:rsidR="000A43B0" w:rsidRDefault="00306F47" w:rsidP="00D809E6">
      <w:pPr>
        <w:spacing w:line="480" w:lineRule="auto"/>
        <w:ind w:left="1440" w:hanging="720"/>
        <w:rPr>
          <w:rFonts w:ascii="Times New Roman" w:hAnsi="Times New Roman" w:cs="Times New Roman"/>
          <w:sz w:val="24"/>
          <w:szCs w:val="24"/>
        </w:rPr>
      </w:pPr>
      <w:r>
        <w:rPr>
          <w:rFonts w:ascii="Times New Roman" w:hAnsi="Times New Roman" w:cs="Times New Roman"/>
          <w:sz w:val="24"/>
          <w:szCs w:val="24"/>
        </w:rPr>
        <w:t>Autor:</w:t>
      </w:r>
      <w:r w:rsidR="00D809E6">
        <w:rPr>
          <w:rFonts w:ascii="Times New Roman" w:hAnsi="Times New Roman" w:cs="Times New Roman"/>
          <w:sz w:val="24"/>
          <w:szCs w:val="24"/>
        </w:rPr>
        <w:t xml:space="preserve"> ROBERTO CARLOS CUMPLIDO CAMPO </w:t>
      </w:r>
      <w:r w:rsidR="00D809E6" w:rsidRPr="008A7B8D">
        <w:rPr>
          <w:rFonts w:ascii="Times New Roman" w:hAnsi="Times New Roman" w:cs="Times New Roman"/>
          <w:sz w:val="24"/>
          <w:szCs w:val="24"/>
        </w:rPr>
        <w:t>(</w:t>
      </w:r>
      <w:hyperlink r:id="rId8" w:history="1">
        <w:r w:rsidR="008719CF" w:rsidRPr="000C3AB0">
          <w:rPr>
            <w:rStyle w:val="Hipervnculo"/>
            <w:rFonts w:ascii="Times New Roman" w:hAnsi="Times New Roman" w:cs="Times New Roman"/>
            <w:sz w:val="24"/>
            <w:szCs w:val="24"/>
          </w:rPr>
          <w:t>cumplido_512@hotmail.com</w:t>
        </w:r>
      </w:hyperlink>
      <w:r w:rsidR="00D809E6" w:rsidRPr="008A7B8D">
        <w:rPr>
          <w:rFonts w:ascii="Times New Roman" w:hAnsi="Times New Roman" w:cs="Times New Roman"/>
          <w:sz w:val="24"/>
          <w:szCs w:val="24"/>
        </w:rPr>
        <w:t>)</w:t>
      </w:r>
      <w:r w:rsidR="00D809E6">
        <w:rPr>
          <w:rFonts w:ascii="Times New Roman" w:hAnsi="Times New Roman" w:cs="Times New Roman"/>
          <w:sz w:val="24"/>
          <w:szCs w:val="24"/>
        </w:rPr>
        <w:t xml:space="preserve"> - ESTUDIANTE DE POSGRADO CONTRATACIÓN ESTATAL</w:t>
      </w:r>
    </w:p>
    <w:p w14:paraId="0DCEF94B" w14:textId="024FE044" w:rsidR="00306F47" w:rsidRPr="008A7B8D" w:rsidRDefault="00306F47" w:rsidP="00D809E6">
      <w:pPr>
        <w:spacing w:line="480" w:lineRule="auto"/>
        <w:ind w:left="1440" w:hanging="720"/>
        <w:jc w:val="both"/>
        <w:rPr>
          <w:rFonts w:ascii="Times New Roman" w:hAnsi="Times New Roman" w:cs="Times New Roman"/>
          <w:sz w:val="24"/>
          <w:szCs w:val="24"/>
        </w:rPr>
      </w:pPr>
      <w:r>
        <w:rPr>
          <w:rFonts w:ascii="Times New Roman" w:hAnsi="Times New Roman" w:cs="Times New Roman"/>
          <w:sz w:val="24"/>
          <w:szCs w:val="24"/>
        </w:rPr>
        <w:t xml:space="preserve">Tutores: </w:t>
      </w:r>
      <w:r w:rsidR="00D809E6">
        <w:rPr>
          <w:rFonts w:ascii="Times New Roman" w:hAnsi="Times New Roman" w:cs="Times New Roman"/>
          <w:sz w:val="24"/>
          <w:szCs w:val="24"/>
        </w:rPr>
        <w:t>LAURA HERNÁNDEZ DAGER – JAVIER DORIA ARRIETA</w:t>
      </w:r>
    </w:p>
    <w:p w14:paraId="70736EEB" w14:textId="409BC4BE" w:rsidR="00C6703A" w:rsidRPr="008A7B8D" w:rsidRDefault="00963493" w:rsidP="008A7B8D">
      <w:pPr>
        <w:spacing w:line="480" w:lineRule="auto"/>
        <w:ind w:left="1440" w:hanging="720"/>
        <w:jc w:val="center"/>
        <w:rPr>
          <w:rFonts w:ascii="Times New Roman" w:hAnsi="Times New Roman" w:cs="Times New Roman"/>
          <w:b/>
          <w:sz w:val="24"/>
          <w:szCs w:val="24"/>
        </w:rPr>
      </w:pPr>
      <w:r w:rsidRPr="008A7B8D">
        <w:rPr>
          <w:rFonts w:ascii="Times New Roman" w:hAnsi="Times New Roman" w:cs="Times New Roman"/>
          <w:b/>
          <w:sz w:val="24"/>
          <w:szCs w:val="24"/>
        </w:rPr>
        <w:t>Resumen</w:t>
      </w:r>
    </w:p>
    <w:p w14:paraId="732462B9" w14:textId="4E765B69" w:rsidR="00963493" w:rsidRPr="008A7B8D" w:rsidRDefault="00963493" w:rsidP="008A7B8D">
      <w:pPr>
        <w:spacing w:line="480" w:lineRule="auto"/>
        <w:ind w:left="1440" w:hanging="720"/>
        <w:jc w:val="both"/>
        <w:rPr>
          <w:rFonts w:ascii="Times New Roman" w:hAnsi="Times New Roman" w:cs="Times New Roman"/>
          <w:sz w:val="24"/>
          <w:szCs w:val="24"/>
        </w:rPr>
      </w:pPr>
      <w:r w:rsidRPr="008A7B8D">
        <w:rPr>
          <w:rFonts w:ascii="Times New Roman" w:hAnsi="Times New Roman" w:cs="Times New Roman"/>
          <w:sz w:val="24"/>
          <w:szCs w:val="24"/>
        </w:rPr>
        <w:t xml:space="preserve">La contratación directa mediante contratos interadministrativos se ha consolidado en Colombia, como un mecanismo recurrente para la ejecución de obras públicas, especialmente en entidades territoriales. Si bien esta modalidad se encuentra legalmente permitida, siendo una excepción al principio de selección objetiva, su uso ha generado un debate significativo en torno a su incidencia en los principios de transparencia y eficiencia de la gestión estatal. El presente artículo tiene como objetivo analizar de qué manera la contratación directa de obras públicas mediante contratos interadministrativos impacta los principios de la contratación pública anteriormente enunciados, en el contexto colombiano. </w:t>
      </w:r>
    </w:p>
    <w:p w14:paraId="6D7F786F" w14:textId="7C969679" w:rsidR="002422CB" w:rsidRPr="008A7B8D" w:rsidRDefault="009158BB" w:rsidP="008A7B8D">
      <w:pPr>
        <w:spacing w:line="480" w:lineRule="auto"/>
        <w:ind w:left="1440" w:hanging="720"/>
        <w:jc w:val="both"/>
        <w:rPr>
          <w:rFonts w:ascii="Times New Roman" w:hAnsi="Times New Roman" w:cs="Times New Roman"/>
          <w:sz w:val="24"/>
          <w:szCs w:val="24"/>
        </w:rPr>
      </w:pPr>
      <w:r w:rsidRPr="008A7B8D">
        <w:rPr>
          <w:rFonts w:ascii="Times New Roman" w:hAnsi="Times New Roman" w:cs="Times New Roman"/>
          <w:sz w:val="24"/>
          <w:szCs w:val="24"/>
        </w:rPr>
        <w:t>La investigación abarca un enfoque cualitativo de tipo descriptivo, basado en la revisión documental de normas, jurisprudencia, conceptos de organismos de control</w:t>
      </w:r>
      <w:r w:rsidR="00306F47">
        <w:rPr>
          <w:rFonts w:ascii="Times New Roman" w:hAnsi="Times New Roman" w:cs="Times New Roman"/>
          <w:sz w:val="24"/>
          <w:szCs w:val="24"/>
        </w:rPr>
        <w:t>, y procesos contractuales publicados en la plataforma SECOP.</w:t>
      </w:r>
      <w:r w:rsidR="00B752D2" w:rsidRPr="008A7B8D">
        <w:rPr>
          <w:rFonts w:ascii="Times New Roman" w:hAnsi="Times New Roman" w:cs="Times New Roman"/>
          <w:sz w:val="24"/>
          <w:szCs w:val="24"/>
        </w:rPr>
        <w:t xml:space="preserve"> </w:t>
      </w:r>
      <w:r w:rsidRPr="008A7B8D">
        <w:rPr>
          <w:rFonts w:ascii="Times New Roman" w:hAnsi="Times New Roman" w:cs="Times New Roman"/>
          <w:sz w:val="24"/>
          <w:szCs w:val="24"/>
        </w:rPr>
        <w:t xml:space="preserve">Se examina el marco normativo aplicable, que en particular es la ley 80 de 1993, la ley 1150 de 2007 y el decreto 1082 de 2015. También se analizarán pronunciamientos del Consejo de </w:t>
      </w:r>
      <w:r w:rsidRPr="008A7B8D">
        <w:rPr>
          <w:rFonts w:ascii="Times New Roman" w:hAnsi="Times New Roman" w:cs="Times New Roman"/>
          <w:sz w:val="24"/>
          <w:szCs w:val="24"/>
        </w:rPr>
        <w:lastRenderedPageBreak/>
        <w:t xml:space="preserve">Estado, en los que reiteran la obligatoriedad de observar los principios de la contratación estatal en la formulación de procesos contractuales, incluso, cuando se lleve a cabo una contratación directa. </w:t>
      </w:r>
    </w:p>
    <w:p w14:paraId="5470B4A6" w14:textId="63911504" w:rsidR="002422CB" w:rsidRPr="008A7B8D" w:rsidRDefault="002422CB" w:rsidP="008A7B8D">
      <w:pPr>
        <w:spacing w:line="480" w:lineRule="auto"/>
        <w:ind w:left="1440" w:hanging="720"/>
        <w:jc w:val="both"/>
        <w:rPr>
          <w:rFonts w:ascii="Times New Roman" w:hAnsi="Times New Roman" w:cs="Times New Roman"/>
          <w:sz w:val="24"/>
          <w:szCs w:val="24"/>
        </w:rPr>
      </w:pPr>
      <w:r w:rsidRPr="008A7B8D">
        <w:rPr>
          <w:rFonts w:ascii="Times New Roman" w:hAnsi="Times New Roman" w:cs="Times New Roman"/>
          <w:sz w:val="24"/>
          <w:szCs w:val="24"/>
        </w:rPr>
        <w:t xml:space="preserve">Los resultados del presente artículo </w:t>
      </w:r>
      <w:r w:rsidR="008E0903" w:rsidRPr="008A7B8D">
        <w:rPr>
          <w:rFonts w:ascii="Times New Roman" w:hAnsi="Times New Roman" w:cs="Times New Roman"/>
          <w:sz w:val="24"/>
          <w:szCs w:val="24"/>
        </w:rPr>
        <w:t>logran</w:t>
      </w:r>
      <w:r w:rsidRPr="008A7B8D">
        <w:rPr>
          <w:rFonts w:ascii="Times New Roman" w:hAnsi="Times New Roman" w:cs="Times New Roman"/>
          <w:sz w:val="24"/>
          <w:szCs w:val="24"/>
        </w:rPr>
        <w:t xml:space="preserve"> evidenciar que, aunque esta modalidad permite mayor celeridad en la ejecución contractual</w:t>
      </w:r>
      <w:r w:rsidR="0070007B" w:rsidRPr="008A7B8D">
        <w:rPr>
          <w:rFonts w:ascii="Times New Roman" w:hAnsi="Times New Roman" w:cs="Times New Roman"/>
          <w:sz w:val="24"/>
          <w:szCs w:val="24"/>
        </w:rPr>
        <w:t>, asociado al deber de eficiencia en la presentación de servicios públicos consagrado en el artículo 365 constitucional</w:t>
      </w:r>
      <w:r w:rsidR="001A5D12" w:rsidRPr="008A7B8D">
        <w:rPr>
          <w:rFonts w:ascii="Times New Roman" w:hAnsi="Times New Roman" w:cs="Times New Roman"/>
          <w:sz w:val="24"/>
          <w:szCs w:val="24"/>
        </w:rPr>
        <w:t>;</w:t>
      </w:r>
      <w:r w:rsidR="0070007B" w:rsidRPr="008A7B8D">
        <w:rPr>
          <w:rFonts w:ascii="Times New Roman" w:hAnsi="Times New Roman" w:cs="Times New Roman"/>
          <w:sz w:val="24"/>
          <w:szCs w:val="24"/>
        </w:rPr>
        <w:t xml:space="preserve"> en la práctica, también ha facilitado fenómenos como la intermediación innecesaria, la subcontratación con terceros privados sin </w:t>
      </w:r>
      <w:r w:rsidR="001A5D12" w:rsidRPr="008A7B8D">
        <w:rPr>
          <w:rFonts w:ascii="Times New Roman" w:hAnsi="Times New Roman" w:cs="Times New Roman"/>
          <w:sz w:val="24"/>
          <w:szCs w:val="24"/>
        </w:rPr>
        <w:t>ser seleccionados</w:t>
      </w:r>
      <w:r w:rsidR="0070007B" w:rsidRPr="008A7B8D">
        <w:rPr>
          <w:rFonts w:ascii="Times New Roman" w:hAnsi="Times New Roman" w:cs="Times New Roman"/>
          <w:sz w:val="24"/>
          <w:szCs w:val="24"/>
        </w:rPr>
        <w:t xml:space="preserve"> objetivamente, falta en la trazabilidad del gasto público y la disminución en la publicidad de los procesos contractuales</w:t>
      </w:r>
      <w:r w:rsidR="001A5D12" w:rsidRPr="008A7B8D">
        <w:rPr>
          <w:rFonts w:ascii="Times New Roman" w:hAnsi="Times New Roman" w:cs="Times New Roman"/>
          <w:sz w:val="24"/>
          <w:szCs w:val="24"/>
        </w:rPr>
        <w:t>; este último,</w:t>
      </w:r>
      <w:r w:rsidR="0070007B" w:rsidRPr="008A7B8D">
        <w:rPr>
          <w:rFonts w:ascii="Times New Roman" w:hAnsi="Times New Roman" w:cs="Times New Roman"/>
          <w:sz w:val="24"/>
          <w:szCs w:val="24"/>
        </w:rPr>
        <w:t xml:space="preserve"> en el entendido de que, en la mayoría de las veces, este tipo de contratos son administrados o gerenciados por entidades no sometidas a la ley 80 de 1993, que cuentan con su propio manual interno de contratación. Estas situaciones, a mi parecer, afectan directamente la transparencia y pueden derivar en ineficiencias administrativas, como sobrecostos y obras inconclusas.</w:t>
      </w:r>
    </w:p>
    <w:p w14:paraId="58CE4D70" w14:textId="17732EED" w:rsidR="008E0903" w:rsidRPr="008A7B8D" w:rsidRDefault="008E0903" w:rsidP="008A7B8D">
      <w:pPr>
        <w:spacing w:line="480" w:lineRule="auto"/>
        <w:ind w:left="1440" w:hanging="720"/>
        <w:jc w:val="both"/>
        <w:rPr>
          <w:rFonts w:ascii="Times New Roman" w:hAnsi="Times New Roman" w:cs="Times New Roman"/>
          <w:sz w:val="24"/>
          <w:szCs w:val="24"/>
        </w:rPr>
      </w:pPr>
      <w:r w:rsidRPr="008A7B8D">
        <w:rPr>
          <w:rFonts w:ascii="Times New Roman" w:hAnsi="Times New Roman" w:cs="Times New Roman"/>
          <w:sz w:val="24"/>
          <w:szCs w:val="24"/>
        </w:rPr>
        <w:t>Se concluye, que la contratación directa mediante contratos interadministrativos presenta una tensión estructural entre eficiencia y transparencia, en la medida que su uso inadecuado puede desvirtuar su finalidad original, que es la colaboración interinstitucional entre entidades estatales. En consecuencia, se hace necesario fortalecer los mecanismos de control, la planeación contractual y los criterios de justificación de esta modalidad de contratación, con el fin de garantizar que su aplicación contribu</w:t>
      </w:r>
      <w:r w:rsidR="003A5945" w:rsidRPr="008A7B8D">
        <w:rPr>
          <w:rFonts w:ascii="Times New Roman" w:hAnsi="Times New Roman" w:cs="Times New Roman"/>
          <w:sz w:val="24"/>
          <w:szCs w:val="24"/>
        </w:rPr>
        <w:t>y</w:t>
      </w:r>
      <w:r w:rsidRPr="008A7B8D">
        <w:rPr>
          <w:rFonts w:ascii="Times New Roman" w:hAnsi="Times New Roman" w:cs="Times New Roman"/>
          <w:sz w:val="24"/>
          <w:szCs w:val="24"/>
        </w:rPr>
        <w:t xml:space="preserve">a efectivamente en el cumplimiento de los fines del estado. </w:t>
      </w:r>
    </w:p>
    <w:p w14:paraId="7E1D0C39" w14:textId="02A3110F" w:rsidR="0070007B" w:rsidRPr="008A7B8D" w:rsidRDefault="00C6703A" w:rsidP="008A7B8D">
      <w:pPr>
        <w:spacing w:line="480" w:lineRule="auto"/>
        <w:ind w:left="1440" w:hanging="720"/>
        <w:jc w:val="both"/>
        <w:rPr>
          <w:rFonts w:ascii="Times New Roman" w:hAnsi="Times New Roman" w:cs="Times New Roman"/>
          <w:sz w:val="24"/>
          <w:szCs w:val="24"/>
        </w:rPr>
      </w:pPr>
      <w:r w:rsidRPr="008A7B8D">
        <w:rPr>
          <w:rFonts w:ascii="Times New Roman" w:hAnsi="Times New Roman" w:cs="Times New Roman"/>
          <w:b/>
          <w:sz w:val="24"/>
          <w:szCs w:val="24"/>
        </w:rPr>
        <w:lastRenderedPageBreak/>
        <w:t xml:space="preserve">Palabras clave: </w:t>
      </w:r>
      <w:r w:rsidRPr="008A7B8D">
        <w:rPr>
          <w:rFonts w:ascii="Times New Roman" w:hAnsi="Times New Roman" w:cs="Times New Roman"/>
          <w:sz w:val="24"/>
          <w:szCs w:val="24"/>
        </w:rPr>
        <w:t xml:space="preserve">Contratación directa, contratos interadministrativos, transparencia, eficiencia, gestión estatal. </w:t>
      </w:r>
    </w:p>
    <w:p w14:paraId="04391919" w14:textId="76569A99" w:rsidR="00C6703A" w:rsidRPr="008A7B8D" w:rsidRDefault="00C6703A" w:rsidP="008A7B8D">
      <w:pPr>
        <w:pStyle w:val="Prrafodelista"/>
        <w:numPr>
          <w:ilvl w:val="0"/>
          <w:numId w:val="2"/>
        </w:numPr>
        <w:spacing w:line="480" w:lineRule="auto"/>
        <w:ind w:left="1440" w:hanging="720"/>
        <w:jc w:val="both"/>
        <w:rPr>
          <w:rFonts w:ascii="Times New Roman" w:hAnsi="Times New Roman" w:cs="Times New Roman"/>
          <w:b/>
          <w:sz w:val="24"/>
          <w:szCs w:val="24"/>
        </w:rPr>
      </w:pPr>
      <w:r w:rsidRPr="008A7B8D">
        <w:rPr>
          <w:rFonts w:ascii="Times New Roman" w:hAnsi="Times New Roman" w:cs="Times New Roman"/>
          <w:b/>
          <w:sz w:val="24"/>
          <w:szCs w:val="24"/>
        </w:rPr>
        <w:t>Introducción</w:t>
      </w:r>
    </w:p>
    <w:p w14:paraId="1AE9C483" w14:textId="49D36CCB" w:rsidR="00B66B92" w:rsidRPr="008A7B8D" w:rsidRDefault="00BD546E" w:rsidP="008A7B8D">
      <w:pPr>
        <w:pStyle w:val="Prrafodelista"/>
        <w:spacing w:line="480" w:lineRule="auto"/>
        <w:ind w:left="1440" w:hanging="720"/>
        <w:jc w:val="both"/>
        <w:rPr>
          <w:rFonts w:ascii="Times New Roman" w:hAnsi="Times New Roman" w:cs="Times New Roman"/>
          <w:sz w:val="24"/>
          <w:szCs w:val="24"/>
        </w:rPr>
      </w:pPr>
      <w:r w:rsidRPr="008A7B8D">
        <w:rPr>
          <w:rFonts w:ascii="Times New Roman" w:hAnsi="Times New Roman" w:cs="Times New Roman"/>
          <w:sz w:val="24"/>
          <w:szCs w:val="24"/>
        </w:rPr>
        <w:t>La contratación estatal en Colombia, constitu</w:t>
      </w:r>
      <w:r w:rsidR="000A43B0" w:rsidRPr="008A7B8D">
        <w:rPr>
          <w:rFonts w:ascii="Times New Roman" w:hAnsi="Times New Roman" w:cs="Times New Roman"/>
          <w:sz w:val="24"/>
          <w:szCs w:val="24"/>
        </w:rPr>
        <w:t>ye uno de los principales instrumentos a través de los cuales la administración pública materializa el cumplimiento de los fines esenciales del estado, es especial, la satisfacción de las necesidades colectivas y la adecuada prestación de los servicios públicos. En este sentido, en nuestro ordenamiento jurídico se han establecido un conjunto de principios orientadores, que buscan garantizar el uso adecuado de los recursos públicos y la efectividad en el cumplimiento del interés general, como lo son, los principios de transparencia, economía, responsabilidad, selección objetiva, entre otros. (Congreso de la República de Colombia, 199</w:t>
      </w:r>
      <w:r w:rsidR="00B66B92" w:rsidRPr="008A7B8D">
        <w:rPr>
          <w:rFonts w:ascii="Times New Roman" w:hAnsi="Times New Roman" w:cs="Times New Roman"/>
          <w:sz w:val="24"/>
          <w:szCs w:val="24"/>
        </w:rPr>
        <w:t>3)</w:t>
      </w:r>
    </w:p>
    <w:p w14:paraId="2CE62162" w14:textId="3F92C216" w:rsidR="00B66B92" w:rsidRPr="008A7B8D" w:rsidRDefault="00B66B92" w:rsidP="008A7B8D">
      <w:pPr>
        <w:pStyle w:val="Prrafodelista"/>
        <w:spacing w:line="480" w:lineRule="auto"/>
        <w:ind w:left="1440" w:hanging="720"/>
        <w:jc w:val="both"/>
        <w:rPr>
          <w:rFonts w:ascii="Times New Roman" w:hAnsi="Times New Roman" w:cs="Times New Roman"/>
          <w:sz w:val="24"/>
          <w:szCs w:val="24"/>
        </w:rPr>
      </w:pPr>
      <w:r w:rsidRPr="008A7B8D">
        <w:rPr>
          <w:rFonts w:ascii="Times New Roman" w:hAnsi="Times New Roman" w:cs="Times New Roman"/>
          <w:sz w:val="24"/>
          <w:szCs w:val="24"/>
        </w:rPr>
        <w:t>En ese sentido, la corte constitucional, en sentencia C-949 de 2001, señaló que la contratación estatal no puede entenderse como un fin en sí mismo, sino como un medio o instrumento para el cumplimiento de los fines del estado, razón por la cual debe desarrollarse conforme a los principios que rigen la función administrativa, como lo son, los principios de igualdad, moralidad, eficacia, economía, celeridad, imparcialidad y publicidad. (Corte constitucional, 2001).</w:t>
      </w:r>
    </w:p>
    <w:p w14:paraId="7C2C9470" w14:textId="11B44C4B" w:rsidR="00B66B92" w:rsidRPr="008A7B8D" w:rsidRDefault="00060A27" w:rsidP="008A7B8D">
      <w:pPr>
        <w:pStyle w:val="Prrafodelista"/>
        <w:spacing w:line="480" w:lineRule="auto"/>
        <w:ind w:left="1440" w:hanging="720"/>
        <w:jc w:val="both"/>
        <w:rPr>
          <w:rFonts w:ascii="Times New Roman" w:hAnsi="Times New Roman" w:cs="Times New Roman"/>
          <w:sz w:val="24"/>
          <w:szCs w:val="24"/>
        </w:rPr>
      </w:pPr>
      <w:r w:rsidRPr="008A7B8D">
        <w:rPr>
          <w:rFonts w:ascii="Times New Roman" w:hAnsi="Times New Roman" w:cs="Times New Roman"/>
          <w:sz w:val="24"/>
          <w:szCs w:val="24"/>
        </w:rPr>
        <w:t>No obstante, nuestro mismo sistema normativo contempla excepciones a los procedimientos de selección objetiva de contratistas</w:t>
      </w:r>
      <w:r w:rsidR="00E46C80" w:rsidRPr="008A7B8D">
        <w:rPr>
          <w:rFonts w:ascii="Times New Roman" w:hAnsi="Times New Roman" w:cs="Times New Roman"/>
          <w:sz w:val="24"/>
          <w:szCs w:val="24"/>
        </w:rPr>
        <w:t xml:space="preserve"> contemplados en la ley 80 de 1993 y sus decretos reglamentarios (licitación pública, selección abreviada, concurso de méritos, mínima cuantía)</w:t>
      </w:r>
      <w:r w:rsidRPr="008A7B8D">
        <w:rPr>
          <w:rFonts w:ascii="Times New Roman" w:hAnsi="Times New Roman" w:cs="Times New Roman"/>
          <w:sz w:val="24"/>
          <w:szCs w:val="24"/>
        </w:rPr>
        <w:t>, entre los que se encuentra la contratación directa</w:t>
      </w:r>
      <w:r w:rsidR="006C62C5" w:rsidRPr="008A7B8D">
        <w:rPr>
          <w:rFonts w:ascii="Times New Roman" w:hAnsi="Times New Roman" w:cs="Times New Roman"/>
          <w:sz w:val="24"/>
          <w:szCs w:val="24"/>
        </w:rPr>
        <w:t xml:space="preserve">. Dentro de esta modalidad, los contratos interadministrativos se encuentran </w:t>
      </w:r>
      <w:r w:rsidR="006C62C5" w:rsidRPr="008A7B8D">
        <w:rPr>
          <w:rFonts w:ascii="Times New Roman" w:hAnsi="Times New Roman" w:cs="Times New Roman"/>
          <w:sz w:val="24"/>
          <w:szCs w:val="24"/>
        </w:rPr>
        <w:lastRenderedPageBreak/>
        <w:t xml:space="preserve">concebidos como una herramienta para lograr la colaboración entre entidades estatales para el cumplimiento de sus funciones, metas y programas, permitiendo así, la celebración de estos contratos sin necesidad de tener que acudir a procesos competitivos de selección objetiva de contratista; siendo uno de los requisitos indispensables para la celebración de éstos, </w:t>
      </w:r>
      <w:r w:rsidR="00E46C80" w:rsidRPr="008A7B8D">
        <w:rPr>
          <w:rFonts w:ascii="Times New Roman" w:hAnsi="Times New Roman" w:cs="Times New Roman"/>
          <w:sz w:val="24"/>
          <w:szCs w:val="24"/>
        </w:rPr>
        <w:t>que las obligaciones que de ellos se deriven, tengan</w:t>
      </w:r>
      <w:r w:rsidR="006C62C5" w:rsidRPr="008A7B8D">
        <w:rPr>
          <w:rFonts w:ascii="Times New Roman" w:hAnsi="Times New Roman" w:cs="Times New Roman"/>
          <w:sz w:val="24"/>
          <w:szCs w:val="24"/>
        </w:rPr>
        <w:t xml:space="preserve"> una relación directa con el objeto de la entidad ejecutora, tal como lo establece el artículo No. 2 de la ley 1150 de 2007</w:t>
      </w:r>
    </w:p>
    <w:p w14:paraId="74A6C7D5" w14:textId="2246B28A" w:rsidR="00E46C80" w:rsidRPr="008A7B8D" w:rsidRDefault="003E2ED0" w:rsidP="008A7B8D">
      <w:pPr>
        <w:pStyle w:val="Prrafodelista"/>
        <w:spacing w:line="480" w:lineRule="auto"/>
        <w:ind w:left="1440" w:hanging="720"/>
        <w:jc w:val="both"/>
        <w:rPr>
          <w:rFonts w:ascii="Times New Roman" w:hAnsi="Times New Roman" w:cs="Times New Roman"/>
          <w:sz w:val="24"/>
          <w:szCs w:val="24"/>
        </w:rPr>
      </w:pPr>
      <w:r w:rsidRPr="008A7B8D">
        <w:rPr>
          <w:rFonts w:ascii="Times New Roman" w:hAnsi="Times New Roman" w:cs="Times New Roman"/>
          <w:sz w:val="24"/>
          <w:szCs w:val="24"/>
        </w:rPr>
        <w:t xml:space="preserve">En la práctica, esta modalidad de selección de contratista, ha adquirido una relevancia creciente, especialmente al interior de las entidades territoriales, donde se ha convertido en un mecanismo recurrente para la ejecución de obras públicas. Sin embargo, su utilización ha generado cuestionamientos respecto de su impacto en los principios que rigen la contratación estatal. </w:t>
      </w:r>
      <w:r w:rsidR="008C749F" w:rsidRPr="008A7B8D">
        <w:rPr>
          <w:rFonts w:ascii="Times New Roman" w:hAnsi="Times New Roman" w:cs="Times New Roman"/>
          <w:sz w:val="24"/>
          <w:szCs w:val="24"/>
        </w:rPr>
        <w:t>Informes de auditoría de órganos de control, evidencian que, en el marco de contratos interadministrativos, se presenta una costosa intermediación en la contratación interadministrativa y una desconexión con las necesidades del territorio, así como una limitación a la libre competencia, la pluralidad de oferentes y la selección objetiva. (Auditoría General de la República, 2023)</w:t>
      </w:r>
      <w:r w:rsidR="00F31410" w:rsidRPr="008A7B8D">
        <w:rPr>
          <w:rFonts w:ascii="Times New Roman" w:hAnsi="Times New Roman" w:cs="Times New Roman"/>
          <w:sz w:val="24"/>
          <w:szCs w:val="24"/>
        </w:rPr>
        <w:t xml:space="preserve">. </w:t>
      </w:r>
    </w:p>
    <w:p w14:paraId="0D3C2217" w14:textId="4E040417" w:rsidR="00F31410" w:rsidRPr="008A7B8D" w:rsidRDefault="00F31410" w:rsidP="008A7B8D">
      <w:pPr>
        <w:pStyle w:val="Prrafodelista"/>
        <w:spacing w:line="480" w:lineRule="auto"/>
        <w:ind w:left="1440" w:hanging="720"/>
        <w:jc w:val="both"/>
        <w:rPr>
          <w:rFonts w:ascii="Times New Roman" w:hAnsi="Times New Roman" w:cs="Times New Roman"/>
          <w:sz w:val="24"/>
          <w:szCs w:val="24"/>
        </w:rPr>
      </w:pPr>
      <w:r w:rsidRPr="008A7B8D">
        <w:rPr>
          <w:rFonts w:ascii="Times New Roman" w:hAnsi="Times New Roman" w:cs="Times New Roman"/>
          <w:sz w:val="24"/>
          <w:szCs w:val="24"/>
        </w:rPr>
        <w:t xml:space="preserve">A pesar de estas problemáticas o fenómenos identificados por los órganos de control, las entidades estatales continúan recurriendo a esta modalidad bajo el argumento de la celeridad en la gestión contractual. Este aspecto cobra especial relevancia, si se tiene en cuenta que nuestra constitución política establece como deber del estado garantizar la prestación eficiente de los servicios públicos, tal como se señala en su artículo 365, lo cual implica, entre otros aspectos, la adopción de mecanismos que </w:t>
      </w:r>
      <w:r w:rsidRPr="008A7B8D">
        <w:rPr>
          <w:rFonts w:ascii="Times New Roman" w:hAnsi="Times New Roman" w:cs="Times New Roman"/>
          <w:sz w:val="24"/>
          <w:szCs w:val="24"/>
        </w:rPr>
        <w:lastRenderedPageBreak/>
        <w:t xml:space="preserve">permitan una respuesta oportuna ante las necesidades colectivas que presenta el pueblo colombiano. </w:t>
      </w:r>
      <w:r w:rsidR="00C9406D" w:rsidRPr="008A7B8D">
        <w:rPr>
          <w:rFonts w:ascii="Times New Roman" w:hAnsi="Times New Roman" w:cs="Times New Roman"/>
          <w:sz w:val="24"/>
          <w:szCs w:val="24"/>
        </w:rPr>
        <w:t>En ese sentido, la contratación directa</w:t>
      </w:r>
      <w:r w:rsidR="00A97B46" w:rsidRPr="008A7B8D">
        <w:rPr>
          <w:rFonts w:ascii="Times New Roman" w:hAnsi="Times New Roman" w:cs="Times New Roman"/>
          <w:sz w:val="24"/>
          <w:szCs w:val="24"/>
        </w:rPr>
        <w:t>, bajo la modalidad de contrato interadministrativo,</w:t>
      </w:r>
      <w:r w:rsidR="00C9406D" w:rsidRPr="008A7B8D">
        <w:rPr>
          <w:rFonts w:ascii="Times New Roman" w:hAnsi="Times New Roman" w:cs="Times New Roman"/>
          <w:sz w:val="24"/>
          <w:szCs w:val="24"/>
        </w:rPr>
        <w:t xml:space="preserve"> podría interpretarse como un instrumento que favorece la eficiencia administrativa, en el entendido que reduce los tiempos asociados a los procesos de selección, los cuales, como la modalidad de licitación pública, puede extenderse por periodos amplios y considerables, que limitan el actuar de la administración pública con eficiencia administrativa. </w:t>
      </w:r>
    </w:p>
    <w:p w14:paraId="3F8379CA" w14:textId="37F57440" w:rsidR="00036E00" w:rsidRPr="008A7B8D" w:rsidRDefault="00036E00" w:rsidP="008A7B8D">
      <w:pPr>
        <w:pStyle w:val="Prrafodelista"/>
        <w:spacing w:line="480" w:lineRule="auto"/>
        <w:ind w:left="1440" w:hanging="720"/>
        <w:jc w:val="both"/>
        <w:rPr>
          <w:rFonts w:ascii="Times New Roman" w:hAnsi="Times New Roman" w:cs="Times New Roman"/>
          <w:sz w:val="24"/>
          <w:szCs w:val="24"/>
        </w:rPr>
      </w:pPr>
      <w:r w:rsidRPr="008A7B8D">
        <w:rPr>
          <w:rFonts w:ascii="Times New Roman" w:hAnsi="Times New Roman" w:cs="Times New Roman"/>
          <w:sz w:val="24"/>
          <w:szCs w:val="24"/>
        </w:rPr>
        <w:t>Sin embargo, esta “ventaja” con la cual cuenta la administración pública, vislumbra una “tensión estructural”, entre los principios de eficiencia y transparencia, teniendo en cuenta que la disminución de los procesos de publicidad y libre concurrencia, pueden afectar el control social y la selección objetiva de contratistas. Esta situación resulta especialmente crítica en los contratos de obras públicas, donde el volumen de los recursos que se comprometen son más altos, y el impacto social que se exige debería contar con altos estándares de planeación, control y ejecución.</w:t>
      </w:r>
    </w:p>
    <w:p w14:paraId="5E7999A8" w14:textId="5515112C" w:rsidR="00036E00" w:rsidRPr="008A7B8D" w:rsidRDefault="00036E00" w:rsidP="008A7B8D">
      <w:pPr>
        <w:pStyle w:val="Prrafodelista"/>
        <w:spacing w:line="480" w:lineRule="auto"/>
        <w:ind w:left="1440" w:hanging="720"/>
        <w:jc w:val="both"/>
        <w:rPr>
          <w:rFonts w:ascii="Times New Roman" w:hAnsi="Times New Roman" w:cs="Times New Roman"/>
          <w:sz w:val="24"/>
          <w:szCs w:val="24"/>
        </w:rPr>
      </w:pPr>
      <w:r w:rsidRPr="008A7B8D">
        <w:rPr>
          <w:rFonts w:ascii="Times New Roman" w:hAnsi="Times New Roman" w:cs="Times New Roman"/>
          <w:sz w:val="24"/>
          <w:szCs w:val="24"/>
        </w:rPr>
        <w:t xml:space="preserve">Al utilizar el término “tensión estructural”, </w:t>
      </w:r>
      <w:r w:rsidR="000918FB" w:rsidRPr="008A7B8D">
        <w:rPr>
          <w:rFonts w:ascii="Times New Roman" w:hAnsi="Times New Roman" w:cs="Times New Roman"/>
          <w:sz w:val="24"/>
          <w:szCs w:val="24"/>
        </w:rPr>
        <w:t xml:space="preserve">estoy realizando una analogía con la ingeniería civil, en el entendido de que el choque entre los principios de eficiencia y transparencia, podría provocar fallas en el sistema, así como una estructura sometida a cargas mal distribuidas podría agrietarse o colapsar; la </w:t>
      </w:r>
      <w:r w:rsidR="00CD28D2" w:rsidRPr="008A7B8D">
        <w:rPr>
          <w:rFonts w:ascii="Times New Roman" w:hAnsi="Times New Roman" w:cs="Times New Roman"/>
          <w:sz w:val="24"/>
          <w:szCs w:val="24"/>
        </w:rPr>
        <w:t xml:space="preserve">gestión estatal </w:t>
      </w:r>
      <w:r w:rsidR="000918FB" w:rsidRPr="008A7B8D">
        <w:rPr>
          <w:rFonts w:ascii="Times New Roman" w:hAnsi="Times New Roman" w:cs="Times New Roman"/>
          <w:sz w:val="24"/>
          <w:szCs w:val="24"/>
        </w:rPr>
        <w:t>puede ver comprometida su legitimidad cuando se privilegia la celeridad por encima de la transparencia.</w:t>
      </w:r>
    </w:p>
    <w:p w14:paraId="2CAB5945" w14:textId="1478DB35" w:rsidR="00A96523" w:rsidRPr="008A7B8D" w:rsidRDefault="00385907" w:rsidP="008A7B8D">
      <w:pPr>
        <w:pStyle w:val="Prrafodelista"/>
        <w:spacing w:line="480" w:lineRule="auto"/>
        <w:ind w:left="1440" w:hanging="720"/>
        <w:jc w:val="both"/>
        <w:rPr>
          <w:rFonts w:ascii="Times New Roman" w:hAnsi="Times New Roman" w:cs="Times New Roman"/>
          <w:sz w:val="24"/>
          <w:szCs w:val="24"/>
        </w:rPr>
      </w:pPr>
      <w:r w:rsidRPr="008A7B8D">
        <w:rPr>
          <w:rFonts w:ascii="Times New Roman" w:hAnsi="Times New Roman" w:cs="Times New Roman"/>
          <w:sz w:val="24"/>
          <w:szCs w:val="24"/>
        </w:rPr>
        <w:t xml:space="preserve">En este contexto, surge la necesidad de analizar de manera rigurosa el alcance y las implicaciones de la contratación directa mediante contratos interadministrativos en Colombia. En consecuencia, el presente artículo plantea como pregunta de </w:t>
      </w:r>
      <w:r w:rsidRPr="008A7B8D">
        <w:rPr>
          <w:rFonts w:ascii="Times New Roman" w:hAnsi="Times New Roman" w:cs="Times New Roman"/>
          <w:sz w:val="24"/>
          <w:szCs w:val="24"/>
        </w:rPr>
        <w:lastRenderedPageBreak/>
        <w:t>investigación: ¿De qué manera incide la contratación directa de obras públicas mediante contratos interadministrativos en la transparencia y eficiencia de la gestión estatal en Colombia?</w:t>
      </w:r>
    </w:p>
    <w:p w14:paraId="7B7E40B0" w14:textId="5ED07938" w:rsidR="00A96523" w:rsidRPr="008A7B8D" w:rsidRDefault="00A96523" w:rsidP="008A7B8D">
      <w:pPr>
        <w:pStyle w:val="Prrafodelista"/>
        <w:numPr>
          <w:ilvl w:val="0"/>
          <w:numId w:val="2"/>
        </w:numPr>
        <w:spacing w:line="480" w:lineRule="auto"/>
        <w:ind w:hanging="720"/>
        <w:jc w:val="both"/>
        <w:rPr>
          <w:rFonts w:ascii="Times New Roman" w:hAnsi="Times New Roman" w:cs="Times New Roman"/>
          <w:b/>
          <w:sz w:val="24"/>
          <w:szCs w:val="24"/>
        </w:rPr>
      </w:pPr>
      <w:r w:rsidRPr="008A7B8D">
        <w:rPr>
          <w:rFonts w:ascii="Times New Roman" w:hAnsi="Times New Roman" w:cs="Times New Roman"/>
          <w:b/>
          <w:sz w:val="24"/>
          <w:szCs w:val="24"/>
        </w:rPr>
        <w:t>Metodología</w:t>
      </w:r>
    </w:p>
    <w:p w14:paraId="04257049" w14:textId="5E415C97" w:rsidR="00385907" w:rsidRPr="008A7B8D" w:rsidRDefault="00385907" w:rsidP="008A7B8D">
      <w:pPr>
        <w:pStyle w:val="Prrafodelista"/>
        <w:spacing w:line="480" w:lineRule="auto"/>
        <w:ind w:left="1440" w:hanging="720"/>
        <w:jc w:val="both"/>
        <w:rPr>
          <w:rFonts w:ascii="Times New Roman" w:hAnsi="Times New Roman" w:cs="Times New Roman"/>
          <w:sz w:val="24"/>
          <w:szCs w:val="24"/>
        </w:rPr>
      </w:pPr>
      <w:r w:rsidRPr="008A7B8D">
        <w:rPr>
          <w:rFonts w:ascii="Times New Roman" w:hAnsi="Times New Roman" w:cs="Times New Roman"/>
          <w:sz w:val="24"/>
          <w:szCs w:val="24"/>
        </w:rPr>
        <w:t>Para dar respuesta a</w:t>
      </w:r>
      <w:r w:rsidR="00A96523" w:rsidRPr="008A7B8D">
        <w:rPr>
          <w:rFonts w:ascii="Times New Roman" w:hAnsi="Times New Roman" w:cs="Times New Roman"/>
          <w:sz w:val="24"/>
          <w:szCs w:val="24"/>
        </w:rPr>
        <w:t>l</w:t>
      </w:r>
      <w:r w:rsidRPr="008A7B8D">
        <w:rPr>
          <w:rFonts w:ascii="Times New Roman" w:hAnsi="Times New Roman" w:cs="Times New Roman"/>
          <w:sz w:val="24"/>
          <w:szCs w:val="24"/>
        </w:rPr>
        <w:t xml:space="preserve"> interrogante</w:t>
      </w:r>
      <w:r w:rsidR="00A96523" w:rsidRPr="008A7B8D">
        <w:rPr>
          <w:rFonts w:ascii="Times New Roman" w:hAnsi="Times New Roman" w:cs="Times New Roman"/>
          <w:sz w:val="24"/>
          <w:szCs w:val="24"/>
        </w:rPr>
        <w:t xml:space="preserve"> anteriormente planteado</w:t>
      </w:r>
      <w:r w:rsidRPr="008A7B8D">
        <w:rPr>
          <w:rFonts w:ascii="Times New Roman" w:hAnsi="Times New Roman" w:cs="Times New Roman"/>
          <w:sz w:val="24"/>
          <w:szCs w:val="24"/>
        </w:rPr>
        <w:t>, el estudio se desarrolla a partir de un enfoque cualitativo de carácter descriptivo, basado en revisión de fuentes normativas, jurisprudenciales y doctrinales, así como en el análisis de informes de entes de control</w:t>
      </w:r>
      <w:r w:rsidR="009F1D21" w:rsidRPr="008A7B8D">
        <w:rPr>
          <w:rFonts w:ascii="Times New Roman" w:hAnsi="Times New Roman" w:cs="Times New Roman"/>
          <w:sz w:val="24"/>
          <w:szCs w:val="24"/>
        </w:rPr>
        <w:t xml:space="preserve"> y verificación de procesos en la plataforma SECOP</w:t>
      </w:r>
      <w:r w:rsidRPr="008A7B8D">
        <w:rPr>
          <w:rFonts w:ascii="Times New Roman" w:hAnsi="Times New Roman" w:cs="Times New Roman"/>
          <w:sz w:val="24"/>
          <w:szCs w:val="24"/>
        </w:rPr>
        <w:t xml:space="preserve">. El presente documento se estructura en varias secciones: a) en primer lugar, se aborda el marco normativo y </w:t>
      </w:r>
      <w:r w:rsidR="003A7E7C" w:rsidRPr="008A7B8D">
        <w:rPr>
          <w:rFonts w:ascii="Times New Roman" w:hAnsi="Times New Roman" w:cs="Times New Roman"/>
          <w:sz w:val="24"/>
          <w:szCs w:val="24"/>
        </w:rPr>
        <w:t>jurisprudencial</w:t>
      </w:r>
      <w:r w:rsidRPr="008A7B8D">
        <w:rPr>
          <w:rFonts w:ascii="Times New Roman" w:hAnsi="Times New Roman" w:cs="Times New Roman"/>
          <w:sz w:val="24"/>
          <w:szCs w:val="24"/>
        </w:rPr>
        <w:t xml:space="preserve"> de </w:t>
      </w:r>
      <w:r w:rsidR="00683E8D" w:rsidRPr="008A7B8D">
        <w:rPr>
          <w:rFonts w:ascii="Times New Roman" w:hAnsi="Times New Roman" w:cs="Times New Roman"/>
          <w:sz w:val="24"/>
          <w:szCs w:val="24"/>
        </w:rPr>
        <w:t>l</w:t>
      </w:r>
      <w:r w:rsidRPr="008A7B8D">
        <w:rPr>
          <w:rFonts w:ascii="Times New Roman" w:hAnsi="Times New Roman" w:cs="Times New Roman"/>
          <w:sz w:val="24"/>
          <w:szCs w:val="24"/>
        </w:rPr>
        <w:t>os contratos interadministrativos; b) en segundo lugar se analizan las principales prácticas y problemáticas asociadas a su utilización en la ejecución de obras públicas, y c) finalmente se examina su incidencia en los principios de transparencia y eficiencia, con el propósito de plantear algunas reflexiones orientadas al fortalecimiento de la gestión contractual del estado.</w:t>
      </w:r>
    </w:p>
    <w:p w14:paraId="2955F73C" w14:textId="494A84DB" w:rsidR="007304E5" w:rsidRPr="008A7B8D" w:rsidRDefault="007304E5" w:rsidP="008A7B8D">
      <w:pPr>
        <w:pStyle w:val="Prrafodelista"/>
        <w:numPr>
          <w:ilvl w:val="0"/>
          <w:numId w:val="2"/>
        </w:numPr>
        <w:spacing w:line="480" w:lineRule="auto"/>
        <w:ind w:hanging="720"/>
        <w:jc w:val="both"/>
        <w:rPr>
          <w:rFonts w:ascii="Times New Roman" w:hAnsi="Times New Roman" w:cs="Times New Roman"/>
          <w:b/>
          <w:sz w:val="24"/>
          <w:szCs w:val="24"/>
        </w:rPr>
      </w:pPr>
      <w:r w:rsidRPr="008A7B8D">
        <w:rPr>
          <w:rFonts w:ascii="Times New Roman" w:hAnsi="Times New Roman" w:cs="Times New Roman"/>
          <w:b/>
          <w:sz w:val="24"/>
          <w:szCs w:val="24"/>
        </w:rPr>
        <w:t>Resultados</w:t>
      </w:r>
    </w:p>
    <w:p w14:paraId="40F16100" w14:textId="511850DA" w:rsidR="00B1673C" w:rsidRPr="008A7B8D" w:rsidRDefault="003A7E7C" w:rsidP="008A7B8D">
      <w:pPr>
        <w:pStyle w:val="Prrafodelista"/>
        <w:numPr>
          <w:ilvl w:val="1"/>
          <w:numId w:val="2"/>
        </w:numPr>
        <w:spacing w:line="480" w:lineRule="auto"/>
        <w:ind w:hanging="720"/>
        <w:jc w:val="both"/>
        <w:rPr>
          <w:rFonts w:ascii="Times New Roman" w:hAnsi="Times New Roman" w:cs="Times New Roman"/>
          <w:b/>
          <w:sz w:val="24"/>
          <w:szCs w:val="24"/>
        </w:rPr>
      </w:pPr>
      <w:r w:rsidRPr="008A7B8D">
        <w:rPr>
          <w:rFonts w:ascii="Times New Roman" w:hAnsi="Times New Roman" w:cs="Times New Roman"/>
          <w:b/>
          <w:sz w:val="24"/>
          <w:szCs w:val="24"/>
        </w:rPr>
        <w:t xml:space="preserve"> Marco normativo y jurisprudencial de los contratos interadministrativos</w:t>
      </w:r>
    </w:p>
    <w:p w14:paraId="070FB399" w14:textId="0E557543" w:rsidR="003A7E7C" w:rsidRPr="008A7B8D" w:rsidRDefault="003A7E7C" w:rsidP="008A7B8D">
      <w:pPr>
        <w:spacing w:line="480" w:lineRule="auto"/>
        <w:ind w:left="1429" w:hanging="720"/>
        <w:jc w:val="both"/>
        <w:rPr>
          <w:rFonts w:ascii="Times New Roman" w:hAnsi="Times New Roman" w:cs="Times New Roman"/>
          <w:sz w:val="24"/>
          <w:szCs w:val="24"/>
        </w:rPr>
      </w:pPr>
      <w:r w:rsidRPr="008A7B8D">
        <w:rPr>
          <w:rFonts w:ascii="Times New Roman" w:hAnsi="Times New Roman" w:cs="Times New Roman"/>
          <w:sz w:val="24"/>
          <w:szCs w:val="24"/>
        </w:rPr>
        <w:t>La contratación estatal en Colombia, se encuentra regida por principios orientadores como la transparencia, la economía, la responsabilidad y la selección objetiva, los cuales buscan garantizar el uso adecuado de los recursos públicos y la satisfacción del interés general. (Congreso de la República de Colombia, 1993). En este marco, la contratación directa constituye una modalidad excepcional, cuya procedencia está limitada a los eventos expresamente previstos en la ley</w:t>
      </w:r>
      <w:r w:rsidR="00B1673C" w:rsidRPr="008A7B8D">
        <w:rPr>
          <w:rFonts w:ascii="Times New Roman" w:hAnsi="Times New Roman" w:cs="Times New Roman"/>
          <w:sz w:val="24"/>
          <w:szCs w:val="24"/>
        </w:rPr>
        <w:t>. Estos eventos se encuentran contemplados en el numeral 4 del</w:t>
      </w:r>
      <w:r w:rsidRPr="008A7B8D">
        <w:rPr>
          <w:rFonts w:ascii="Times New Roman" w:hAnsi="Times New Roman" w:cs="Times New Roman"/>
          <w:sz w:val="24"/>
          <w:szCs w:val="24"/>
        </w:rPr>
        <w:t xml:space="preserve"> artículo 2 de la ley 1150 de 2007</w:t>
      </w:r>
      <w:r w:rsidR="00B1673C" w:rsidRPr="008A7B8D">
        <w:rPr>
          <w:rFonts w:ascii="Times New Roman" w:hAnsi="Times New Roman" w:cs="Times New Roman"/>
          <w:sz w:val="24"/>
          <w:szCs w:val="24"/>
        </w:rPr>
        <w:t xml:space="preserve">, que al respecto </w:t>
      </w:r>
      <w:r w:rsidR="00B1673C" w:rsidRPr="008A7B8D">
        <w:rPr>
          <w:rFonts w:ascii="Times New Roman" w:hAnsi="Times New Roman" w:cs="Times New Roman"/>
          <w:sz w:val="24"/>
          <w:szCs w:val="24"/>
        </w:rPr>
        <w:lastRenderedPageBreak/>
        <w:t>los identifica</w:t>
      </w:r>
      <w:r w:rsidR="00A675D2" w:rsidRPr="008A7B8D">
        <w:rPr>
          <w:rFonts w:ascii="Times New Roman" w:hAnsi="Times New Roman" w:cs="Times New Roman"/>
          <w:sz w:val="24"/>
          <w:szCs w:val="24"/>
        </w:rPr>
        <w:t xml:space="preserve"> así</w:t>
      </w:r>
      <w:r w:rsidRPr="008A7B8D">
        <w:rPr>
          <w:rFonts w:ascii="Times New Roman" w:hAnsi="Times New Roman" w:cs="Times New Roman"/>
          <w:sz w:val="24"/>
          <w:szCs w:val="24"/>
        </w:rPr>
        <w:t xml:space="preserve">: </w:t>
      </w:r>
      <w:r w:rsidR="00B1673C" w:rsidRPr="008A7B8D">
        <w:rPr>
          <w:rFonts w:ascii="Times New Roman" w:hAnsi="Times New Roman" w:cs="Times New Roman"/>
          <w:sz w:val="24"/>
          <w:szCs w:val="24"/>
        </w:rPr>
        <w:t xml:space="preserve">“(…) </w:t>
      </w:r>
      <w:r w:rsidRPr="008A7B8D">
        <w:rPr>
          <w:rFonts w:ascii="Times New Roman" w:hAnsi="Times New Roman" w:cs="Times New Roman"/>
          <w:sz w:val="24"/>
          <w:szCs w:val="24"/>
        </w:rPr>
        <w:t>a) Urgencia manifiesta; Contratos de empréstitos; c) Contratos interadministrativos; d) Contratación de bienes y servicios en el sector defensa; e) Contratos para el desarrollo de actividades científicas y tecnológicas</w:t>
      </w:r>
      <w:r w:rsidR="00B1673C" w:rsidRPr="008A7B8D">
        <w:rPr>
          <w:rFonts w:ascii="Times New Roman" w:hAnsi="Times New Roman" w:cs="Times New Roman"/>
          <w:sz w:val="24"/>
          <w:szCs w:val="24"/>
        </w:rPr>
        <w:t>, (…)”</w:t>
      </w:r>
    </w:p>
    <w:p w14:paraId="1B6A9978" w14:textId="04CB5503" w:rsidR="00B1673C" w:rsidRPr="008A7B8D" w:rsidRDefault="00C216EB" w:rsidP="008A7B8D">
      <w:pPr>
        <w:spacing w:line="480" w:lineRule="auto"/>
        <w:ind w:left="1429" w:hanging="720"/>
        <w:jc w:val="both"/>
        <w:rPr>
          <w:rFonts w:ascii="Times New Roman" w:hAnsi="Times New Roman" w:cs="Times New Roman"/>
          <w:sz w:val="24"/>
          <w:szCs w:val="24"/>
        </w:rPr>
      </w:pPr>
      <w:r w:rsidRPr="008A7B8D">
        <w:rPr>
          <w:rFonts w:ascii="Times New Roman" w:hAnsi="Times New Roman" w:cs="Times New Roman"/>
          <w:sz w:val="24"/>
          <w:szCs w:val="24"/>
        </w:rPr>
        <w:t>Dentro de dichos eventos, se encuentran contemplados los contratos interadministrativos, los cuales se definen como aquellos acuerdos celebrados entre entidades estatales para el cumplimiento de sus fines misionales. Esta figura está consagrada en el literal c del numeral 4 del artículo 2 de la ley 1150 de 2007 y se encuentra desarrollada por el Decreto 1082 de 2015, conforme a su artículo 2.2.1.2.1.4.4., que señala que la modalidad de selección para la contratación entre entidades estatales es la contratación directa. (Departamento Nacional de Planeación, 2015)</w:t>
      </w:r>
    </w:p>
    <w:p w14:paraId="07890146" w14:textId="271ACC71" w:rsidR="00334482" w:rsidRPr="008A7B8D" w:rsidRDefault="00334482" w:rsidP="008A7B8D">
      <w:pPr>
        <w:spacing w:line="480" w:lineRule="auto"/>
        <w:ind w:left="1429" w:hanging="720"/>
        <w:jc w:val="both"/>
        <w:rPr>
          <w:rFonts w:ascii="Times New Roman" w:hAnsi="Times New Roman" w:cs="Times New Roman"/>
          <w:sz w:val="24"/>
          <w:szCs w:val="24"/>
        </w:rPr>
      </w:pPr>
      <w:r w:rsidRPr="008A7B8D">
        <w:rPr>
          <w:rFonts w:ascii="Times New Roman" w:hAnsi="Times New Roman" w:cs="Times New Roman"/>
          <w:sz w:val="24"/>
          <w:szCs w:val="24"/>
        </w:rPr>
        <w:t xml:space="preserve">No obstante, </w:t>
      </w:r>
      <w:r w:rsidR="005E5037" w:rsidRPr="008A7B8D">
        <w:rPr>
          <w:rFonts w:ascii="Times New Roman" w:hAnsi="Times New Roman" w:cs="Times New Roman"/>
          <w:sz w:val="24"/>
          <w:szCs w:val="24"/>
        </w:rPr>
        <w:t>el</w:t>
      </w:r>
      <w:r w:rsidRPr="008A7B8D">
        <w:rPr>
          <w:rFonts w:ascii="Times New Roman" w:hAnsi="Times New Roman" w:cs="Times New Roman"/>
          <w:sz w:val="24"/>
          <w:szCs w:val="24"/>
        </w:rPr>
        <w:t xml:space="preserve"> Consejo de Estado, ha sido </w:t>
      </w:r>
      <w:r w:rsidR="009A5C56" w:rsidRPr="008A7B8D">
        <w:rPr>
          <w:rFonts w:ascii="Times New Roman" w:hAnsi="Times New Roman" w:cs="Times New Roman"/>
          <w:sz w:val="24"/>
          <w:szCs w:val="24"/>
        </w:rPr>
        <w:t>enfático</w:t>
      </w:r>
      <w:r w:rsidRPr="008A7B8D">
        <w:rPr>
          <w:rFonts w:ascii="Times New Roman" w:hAnsi="Times New Roman" w:cs="Times New Roman"/>
          <w:sz w:val="24"/>
          <w:szCs w:val="24"/>
        </w:rPr>
        <w:t xml:space="preserve"> en señalar que esta modalidad no implica la exclusión de los principios de la contratación estatal. En efecto, di</w:t>
      </w:r>
      <w:r w:rsidR="005E5037" w:rsidRPr="008A7B8D">
        <w:rPr>
          <w:rFonts w:ascii="Times New Roman" w:hAnsi="Times New Roman" w:cs="Times New Roman"/>
          <w:sz w:val="24"/>
          <w:szCs w:val="24"/>
        </w:rPr>
        <w:t>cha corporación ha precisado que los contratos interadministrativos, aún cuando se celebren directamente, deben sujetar</w:t>
      </w:r>
      <w:r w:rsidR="009107FE" w:rsidRPr="008A7B8D">
        <w:rPr>
          <w:rFonts w:ascii="Times New Roman" w:hAnsi="Times New Roman" w:cs="Times New Roman"/>
          <w:sz w:val="24"/>
          <w:szCs w:val="24"/>
        </w:rPr>
        <w:t>se entre otros,</w:t>
      </w:r>
      <w:r w:rsidR="005E5037" w:rsidRPr="008A7B8D">
        <w:rPr>
          <w:rFonts w:ascii="Times New Roman" w:hAnsi="Times New Roman" w:cs="Times New Roman"/>
          <w:sz w:val="24"/>
          <w:szCs w:val="24"/>
        </w:rPr>
        <w:t xml:space="preserve"> a los principios de transparencia, economía y selección objetiva, en la medida que involucran la gestión de recursos públicos. </w:t>
      </w:r>
      <w:r w:rsidR="009107FE" w:rsidRPr="008A7B8D">
        <w:rPr>
          <w:rFonts w:ascii="Times New Roman" w:hAnsi="Times New Roman" w:cs="Times New Roman"/>
          <w:sz w:val="24"/>
          <w:szCs w:val="24"/>
        </w:rPr>
        <w:t>(Consejo de Estado, 2016)</w:t>
      </w:r>
    </w:p>
    <w:p w14:paraId="784C3FE6" w14:textId="65F5B3C9" w:rsidR="00A946A3" w:rsidRPr="008A7B8D" w:rsidRDefault="003E707D" w:rsidP="008A7B8D">
      <w:pPr>
        <w:spacing w:line="480" w:lineRule="auto"/>
        <w:ind w:left="1429" w:hanging="720"/>
        <w:jc w:val="both"/>
        <w:rPr>
          <w:rFonts w:ascii="Times New Roman" w:hAnsi="Times New Roman" w:cs="Times New Roman"/>
          <w:sz w:val="24"/>
          <w:szCs w:val="24"/>
        </w:rPr>
      </w:pPr>
      <w:r w:rsidRPr="008A7B8D">
        <w:rPr>
          <w:rFonts w:ascii="Times New Roman" w:hAnsi="Times New Roman" w:cs="Times New Roman"/>
          <w:sz w:val="24"/>
          <w:szCs w:val="24"/>
        </w:rPr>
        <w:t>Adicionalmente, la Sala de Consulta y Servicio Civil del Consejo de Estado, ha indicado que la procedencia de los contratos interadministrativos está condicionada a que exista una relación directa entre</w:t>
      </w:r>
      <w:r w:rsidR="005F3F48" w:rsidRPr="008A7B8D">
        <w:rPr>
          <w:rFonts w:ascii="Times New Roman" w:hAnsi="Times New Roman" w:cs="Times New Roman"/>
          <w:sz w:val="24"/>
          <w:szCs w:val="24"/>
        </w:rPr>
        <w:t xml:space="preserve"> el objeto contractual a desarrollar y las funciones misionales que tiene la entidad ejecutora, lo cual constituye un límite material a su utilización. </w:t>
      </w:r>
      <w:r w:rsidR="00A946A3" w:rsidRPr="008A7B8D">
        <w:rPr>
          <w:rFonts w:ascii="Times New Roman" w:hAnsi="Times New Roman" w:cs="Times New Roman"/>
          <w:sz w:val="24"/>
          <w:szCs w:val="24"/>
        </w:rPr>
        <w:t>(Consejo de Estado, 2012).</w:t>
      </w:r>
    </w:p>
    <w:p w14:paraId="3C678AEE" w14:textId="754EB382" w:rsidR="00DC686B" w:rsidRPr="008A7B8D" w:rsidRDefault="00B22BC2" w:rsidP="008A7B8D">
      <w:pPr>
        <w:spacing w:line="480" w:lineRule="auto"/>
        <w:ind w:left="1429" w:hanging="720"/>
        <w:jc w:val="both"/>
        <w:rPr>
          <w:rFonts w:ascii="Times New Roman" w:hAnsi="Times New Roman" w:cs="Times New Roman"/>
          <w:sz w:val="24"/>
          <w:szCs w:val="24"/>
        </w:rPr>
      </w:pPr>
      <w:r w:rsidRPr="008A7B8D">
        <w:rPr>
          <w:rFonts w:ascii="Times New Roman" w:hAnsi="Times New Roman" w:cs="Times New Roman"/>
          <w:sz w:val="24"/>
          <w:szCs w:val="24"/>
        </w:rPr>
        <w:lastRenderedPageBreak/>
        <w:t>En esta misma línea, la jurisprudencia ha reiterado que el principio de selección objetiva no desaparece en la contratación directa, sino que se transforma en un deber de justificación técnica y jurídica por parte de la entidad contratante, orientado a garantizar que la escogencia del contratista responda a criterios objetivos y verificables.</w:t>
      </w:r>
      <w:r w:rsidR="00E445C9" w:rsidRPr="008A7B8D">
        <w:rPr>
          <w:rFonts w:ascii="Times New Roman" w:hAnsi="Times New Roman" w:cs="Times New Roman"/>
          <w:sz w:val="24"/>
          <w:szCs w:val="24"/>
        </w:rPr>
        <w:t xml:space="preserve"> (Consejo de Estado, 2019). Es así, que el Consejo de estado establece en su jurisprudencia, que la selección objetiva es principio, regla y finalidad de la contratación estatal, y aplica incluso, cuando se </w:t>
      </w:r>
      <w:r w:rsidR="00EA3663" w:rsidRPr="008A7B8D">
        <w:rPr>
          <w:rFonts w:ascii="Times New Roman" w:hAnsi="Times New Roman" w:cs="Times New Roman"/>
          <w:sz w:val="24"/>
          <w:szCs w:val="24"/>
        </w:rPr>
        <w:t>pretenda contratar</w:t>
      </w:r>
      <w:r w:rsidR="00E445C9" w:rsidRPr="008A7B8D">
        <w:rPr>
          <w:rFonts w:ascii="Times New Roman" w:hAnsi="Times New Roman" w:cs="Times New Roman"/>
          <w:sz w:val="24"/>
          <w:szCs w:val="24"/>
        </w:rPr>
        <w:t xml:space="preserve"> bajo la modalidad de contratación directa</w:t>
      </w:r>
      <w:r w:rsidR="00952A8C" w:rsidRPr="008A7B8D">
        <w:rPr>
          <w:rFonts w:ascii="Times New Roman" w:hAnsi="Times New Roman" w:cs="Times New Roman"/>
          <w:sz w:val="24"/>
          <w:szCs w:val="24"/>
        </w:rPr>
        <w:t>; y en ese sentido, dichas actuaciones deben estar justificadas y motivadas conforme a criterios objetivos.</w:t>
      </w:r>
      <w:r w:rsidR="00053399" w:rsidRPr="008A7B8D">
        <w:rPr>
          <w:rFonts w:ascii="Times New Roman" w:hAnsi="Times New Roman" w:cs="Times New Roman"/>
          <w:sz w:val="24"/>
          <w:szCs w:val="24"/>
        </w:rPr>
        <w:t xml:space="preserve"> </w:t>
      </w:r>
      <w:r w:rsidR="00D5652E" w:rsidRPr="008A7B8D">
        <w:rPr>
          <w:rFonts w:ascii="Times New Roman" w:hAnsi="Times New Roman" w:cs="Times New Roman"/>
          <w:sz w:val="24"/>
          <w:szCs w:val="24"/>
        </w:rPr>
        <w:t>Es decir, para la aplicación de esta modalidad de contratación, cuando una entidad pretenda celebrar un contrato interadministrativo, este debe ser justificado previamente mediante acto administrativo de justificación de la contratación directa, tal como lo exige el artículo 2.2.1.2.1.4.1 del decreto 1082 de 2015</w:t>
      </w:r>
    </w:p>
    <w:p w14:paraId="678358D6" w14:textId="24AB23CF" w:rsidR="009F1D21" w:rsidRPr="008A7B8D" w:rsidRDefault="009F1D21" w:rsidP="008A7B8D">
      <w:pPr>
        <w:spacing w:line="480" w:lineRule="auto"/>
        <w:ind w:left="1429" w:hanging="720"/>
        <w:jc w:val="both"/>
        <w:rPr>
          <w:rFonts w:ascii="Times New Roman" w:hAnsi="Times New Roman" w:cs="Times New Roman"/>
          <w:sz w:val="24"/>
          <w:szCs w:val="24"/>
        </w:rPr>
      </w:pPr>
      <w:r w:rsidRPr="008A7B8D">
        <w:rPr>
          <w:rFonts w:ascii="Times New Roman" w:hAnsi="Times New Roman" w:cs="Times New Roman"/>
          <w:sz w:val="24"/>
          <w:szCs w:val="24"/>
        </w:rPr>
        <w:t>Por su parte, Colombia Compra Eficiente, en su calidad de rector del sistema de compras públicas del país, ha manifestado que la contratación directa celebrada para contratos interadministrativos, no se encuentra exenta del cumplimiento de los principios de transparencia y selección objetiva que rigen la contratación pública. Manifiesta esta entidad, que en la contratación directa la entidad territorial también debe realizar un análisis previo a la suscripción del contrato, en el que se verifique que el contratista cumple con lo requerido para satisfacer la necesidad contractual. Por tanto, la entidad tiene la obligación de escoger al contratista de manera objetiva, es decir, que “</w:t>
      </w:r>
      <w:r w:rsidRPr="008A7B8D">
        <w:rPr>
          <w:rFonts w:ascii="Times New Roman" w:hAnsi="Times New Roman" w:cs="Times New Roman"/>
          <w:i/>
          <w:sz w:val="24"/>
          <w:szCs w:val="24"/>
        </w:rPr>
        <w:t xml:space="preserve">el contratista elegido no lo sea por razones políticas, o de amistad, o de recomendación basada en criterios caprichosos, sino en motivos como la </w:t>
      </w:r>
      <w:r w:rsidRPr="008A7B8D">
        <w:rPr>
          <w:rFonts w:ascii="Times New Roman" w:hAnsi="Times New Roman" w:cs="Times New Roman"/>
          <w:i/>
          <w:sz w:val="24"/>
          <w:szCs w:val="24"/>
        </w:rPr>
        <w:lastRenderedPageBreak/>
        <w:t>buena calidad del trabajo, la experiencia profesional reconocida, la imagen pública de su actividad profesional, entre otros factores objetivos y criterios de valoración profesional que alejan la arbitrariedad, la subjetividad y el capricho de la selección del contratista, cuando se escoge en forma directa</w:t>
      </w:r>
      <w:r w:rsidRPr="008A7B8D">
        <w:rPr>
          <w:rFonts w:ascii="Times New Roman" w:hAnsi="Times New Roman" w:cs="Times New Roman"/>
          <w:sz w:val="24"/>
          <w:szCs w:val="24"/>
        </w:rPr>
        <w:t>”. (Colombia Compra Eficiente. 2025)</w:t>
      </w:r>
    </w:p>
    <w:p w14:paraId="2BAAAAA8" w14:textId="4296054A" w:rsidR="003A7E7C" w:rsidRPr="008A7B8D" w:rsidRDefault="00916684" w:rsidP="008A7B8D">
      <w:pPr>
        <w:spacing w:line="480" w:lineRule="auto"/>
        <w:ind w:left="1429" w:hanging="720"/>
        <w:jc w:val="both"/>
        <w:rPr>
          <w:rFonts w:ascii="Times New Roman" w:hAnsi="Times New Roman" w:cs="Times New Roman"/>
          <w:sz w:val="24"/>
          <w:szCs w:val="24"/>
        </w:rPr>
      </w:pPr>
      <w:r w:rsidRPr="008A7B8D">
        <w:rPr>
          <w:rFonts w:ascii="Times New Roman" w:hAnsi="Times New Roman" w:cs="Times New Roman"/>
          <w:sz w:val="24"/>
          <w:szCs w:val="24"/>
        </w:rPr>
        <w:t>En consecuencia, el marco normativo</w:t>
      </w:r>
      <w:r w:rsidR="009F1D21" w:rsidRPr="008A7B8D">
        <w:rPr>
          <w:rFonts w:ascii="Times New Roman" w:hAnsi="Times New Roman" w:cs="Times New Roman"/>
          <w:sz w:val="24"/>
          <w:szCs w:val="24"/>
        </w:rPr>
        <w:t>, conceptual</w:t>
      </w:r>
      <w:r w:rsidRPr="008A7B8D">
        <w:rPr>
          <w:rFonts w:ascii="Times New Roman" w:hAnsi="Times New Roman" w:cs="Times New Roman"/>
          <w:sz w:val="24"/>
          <w:szCs w:val="24"/>
        </w:rPr>
        <w:t xml:space="preserve"> y jurisprudencial evidencia que la contratación directa bajo la modalidad de contrato interadministrativo </w:t>
      </w:r>
      <w:r w:rsidR="00ED07E7" w:rsidRPr="008A7B8D">
        <w:rPr>
          <w:rFonts w:ascii="Times New Roman" w:hAnsi="Times New Roman" w:cs="Times New Roman"/>
          <w:sz w:val="24"/>
          <w:szCs w:val="24"/>
        </w:rPr>
        <w:t xml:space="preserve">es una figura válida, pero sometida a estrictos límites que buscan evitar su uso indebido. </w:t>
      </w:r>
    </w:p>
    <w:p w14:paraId="7E2ACC1C" w14:textId="05651520" w:rsidR="00AA5739" w:rsidRPr="008A7B8D" w:rsidRDefault="00DC686B" w:rsidP="008A7B8D">
      <w:pPr>
        <w:pStyle w:val="Prrafodelista"/>
        <w:numPr>
          <w:ilvl w:val="1"/>
          <w:numId w:val="2"/>
        </w:numPr>
        <w:spacing w:line="480" w:lineRule="auto"/>
        <w:ind w:hanging="720"/>
        <w:jc w:val="both"/>
        <w:rPr>
          <w:rFonts w:ascii="Times New Roman" w:hAnsi="Times New Roman" w:cs="Times New Roman"/>
          <w:b/>
          <w:sz w:val="24"/>
          <w:szCs w:val="24"/>
        </w:rPr>
      </w:pPr>
      <w:r w:rsidRPr="008A7B8D">
        <w:rPr>
          <w:rFonts w:ascii="Times New Roman" w:hAnsi="Times New Roman" w:cs="Times New Roman"/>
          <w:b/>
          <w:sz w:val="24"/>
          <w:szCs w:val="24"/>
        </w:rPr>
        <w:t>Prácticas contractuales en la ejecución de obras públicas mediante contratos interadministrativos.</w:t>
      </w:r>
    </w:p>
    <w:p w14:paraId="2213D2C3" w14:textId="64618743" w:rsidR="00AA5739" w:rsidRPr="008A7B8D" w:rsidRDefault="00DC686B" w:rsidP="008A7B8D">
      <w:pPr>
        <w:pStyle w:val="Prrafodelista"/>
        <w:spacing w:line="480" w:lineRule="auto"/>
        <w:ind w:left="1786" w:hanging="720"/>
        <w:jc w:val="both"/>
        <w:rPr>
          <w:rFonts w:ascii="Times New Roman" w:hAnsi="Times New Roman" w:cs="Times New Roman"/>
          <w:sz w:val="24"/>
          <w:szCs w:val="24"/>
        </w:rPr>
      </w:pPr>
      <w:r w:rsidRPr="008A7B8D">
        <w:rPr>
          <w:rFonts w:ascii="Times New Roman" w:hAnsi="Times New Roman" w:cs="Times New Roman"/>
          <w:sz w:val="24"/>
          <w:szCs w:val="24"/>
        </w:rPr>
        <w:t xml:space="preserve">En el ejercicio de la administración pública, la contratación directa mediante contratos interadministrativos ha sido ampliamente utilizada para la ejecución de obras públicas, especialmente en las entidades territoriales. Esta tendencia, de acuerdo a lo analizado y a la experiencia profesional adquirida, se ha encontrado motivada principalmente por la necesidad de agilizar los procesos contractuales </w:t>
      </w:r>
      <w:r w:rsidR="00C47891" w:rsidRPr="008A7B8D">
        <w:rPr>
          <w:rFonts w:ascii="Times New Roman" w:hAnsi="Times New Roman" w:cs="Times New Roman"/>
          <w:sz w:val="24"/>
          <w:szCs w:val="24"/>
        </w:rPr>
        <w:t>y atender oportunamente los requerimientos sociales que buscan el cumplimiento de los fines estatales.</w:t>
      </w:r>
    </w:p>
    <w:p w14:paraId="3ED4EF7C" w14:textId="3D719753" w:rsidR="00AA5739" w:rsidRPr="008A7B8D" w:rsidRDefault="00AA5739" w:rsidP="008A7B8D">
      <w:pPr>
        <w:pStyle w:val="Prrafodelista"/>
        <w:spacing w:line="480" w:lineRule="auto"/>
        <w:ind w:left="1786" w:hanging="720"/>
        <w:jc w:val="both"/>
        <w:rPr>
          <w:rFonts w:ascii="Times New Roman" w:hAnsi="Times New Roman" w:cs="Times New Roman"/>
          <w:sz w:val="24"/>
          <w:szCs w:val="24"/>
        </w:rPr>
      </w:pPr>
      <w:r w:rsidRPr="008A7B8D">
        <w:rPr>
          <w:rFonts w:ascii="Times New Roman" w:hAnsi="Times New Roman" w:cs="Times New Roman"/>
          <w:sz w:val="24"/>
          <w:szCs w:val="24"/>
        </w:rPr>
        <w:t>Sin embargo, el análisis de la realidad contractual evidencia la existencia de prácticas que desvirtúan la finalidad de esta figura. Una de las más recurrentes es la subcontratación de terceros privados por parte de la entidad ejecutora, lo cual rompe el carácter de colaboración directa entre entidades estatales que al final es lo que justifica la existencia de los contratos interadministrativos.</w:t>
      </w:r>
    </w:p>
    <w:p w14:paraId="49C72597" w14:textId="31AAE70E" w:rsidR="005E355B" w:rsidRPr="008A7B8D" w:rsidRDefault="005E355B" w:rsidP="008A7B8D">
      <w:pPr>
        <w:pStyle w:val="Prrafodelista"/>
        <w:spacing w:line="480" w:lineRule="auto"/>
        <w:ind w:left="1786" w:hanging="720"/>
        <w:jc w:val="both"/>
        <w:rPr>
          <w:rFonts w:ascii="Times New Roman" w:hAnsi="Times New Roman" w:cs="Times New Roman"/>
          <w:sz w:val="24"/>
          <w:szCs w:val="24"/>
        </w:rPr>
      </w:pPr>
      <w:r w:rsidRPr="008A7B8D">
        <w:rPr>
          <w:rFonts w:ascii="Times New Roman" w:hAnsi="Times New Roman" w:cs="Times New Roman"/>
          <w:sz w:val="24"/>
          <w:szCs w:val="24"/>
        </w:rPr>
        <w:lastRenderedPageBreak/>
        <w:t xml:space="preserve">Un ejemplo representativo de esta dinámica, se evidencia en la actuación de la empresa EDURBE S.A., </w:t>
      </w:r>
      <w:r w:rsidR="008E5DD7" w:rsidRPr="008A7B8D">
        <w:rPr>
          <w:rFonts w:ascii="Times New Roman" w:hAnsi="Times New Roman" w:cs="Times New Roman"/>
          <w:sz w:val="24"/>
          <w:szCs w:val="24"/>
        </w:rPr>
        <w:t>entidad vinculada al Distrito de Cartagena, organizada como empresa industrial y comercial del estado con participación de capital públic</w:t>
      </w:r>
      <w:r w:rsidR="00567FDE" w:rsidRPr="008A7B8D">
        <w:rPr>
          <w:rFonts w:ascii="Times New Roman" w:hAnsi="Times New Roman" w:cs="Times New Roman"/>
          <w:sz w:val="24"/>
          <w:szCs w:val="24"/>
        </w:rPr>
        <w:t>o.</w:t>
      </w:r>
      <w:r w:rsidR="008E5DD7" w:rsidRPr="008A7B8D">
        <w:rPr>
          <w:rFonts w:ascii="Times New Roman" w:hAnsi="Times New Roman" w:cs="Times New Roman"/>
          <w:sz w:val="24"/>
          <w:szCs w:val="24"/>
        </w:rPr>
        <w:t xml:space="preserve"> A través de esta entidad, el Distrito, y otras entidades territoriales del departamento de Bolívar, han canalizado la ejecución de múltiples proyectos de obra pública mediante la celebración de contratos interadministrativos</w:t>
      </w:r>
      <w:r w:rsidR="00567FDE" w:rsidRPr="008A7B8D">
        <w:rPr>
          <w:rFonts w:ascii="Times New Roman" w:hAnsi="Times New Roman" w:cs="Times New Roman"/>
          <w:sz w:val="24"/>
          <w:szCs w:val="24"/>
        </w:rPr>
        <w:t xml:space="preserve">, bajo el entendido de que su naturaleza jurídica le permite acudir a la contratación directa bajo esta modalidad. </w:t>
      </w:r>
    </w:p>
    <w:p w14:paraId="287FCC6A" w14:textId="38F01A63" w:rsidR="00567FDE" w:rsidRPr="008A7B8D" w:rsidRDefault="00567FDE" w:rsidP="008A7B8D">
      <w:pPr>
        <w:pStyle w:val="Prrafodelista"/>
        <w:spacing w:line="480" w:lineRule="auto"/>
        <w:ind w:left="1786" w:hanging="720"/>
        <w:jc w:val="both"/>
        <w:rPr>
          <w:rFonts w:ascii="Times New Roman" w:hAnsi="Times New Roman" w:cs="Times New Roman"/>
          <w:sz w:val="24"/>
          <w:szCs w:val="24"/>
        </w:rPr>
      </w:pPr>
      <w:r w:rsidRPr="008A7B8D">
        <w:rPr>
          <w:rFonts w:ascii="Times New Roman" w:hAnsi="Times New Roman" w:cs="Times New Roman"/>
          <w:sz w:val="24"/>
          <w:szCs w:val="24"/>
        </w:rPr>
        <w:t xml:space="preserve">A manera ilustrativa, se destacan los siguientes </w:t>
      </w:r>
      <w:r w:rsidR="00E46246" w:rsidRPr="008A7B8D">
        <w:rPr>
          <w:rFonts w:ascii="Times New Roman" w:hAnsi="Times New Roman" w:cs="Times New Roman"/>
          <w:sz w:val="24"/>
          <w:szCs w:val="24"/>
        </w:rPr>
        <w:t xml:space="preserve">ejemplos de </w:t>
      </w:r>
      <w:r w:rsidRPr="008A7B8D">
        <w:rPr>
          <w:rFonts w:ascii="Times New Roman" w:hAnsi="Times New Roman" w:cs="Times New Roman"/>
          <w:sz w:val="24"/>
          <w:szCs w:val="24"/>
        </w:rPr>
        <w:t>contratos</w:t>
      </w:r>
      <w:r w:rsidR="00E46246" w:rsidRPr="008A7B8D">
        <w:rPr>
          <w:rFonts w:ascii="Times New Roman" w:hAnsi="Times New Roman" w:cs="Times New Roman"/>
          <w:sz w:val="24"/>
          <w:szCs w:val="24"/>
        </w:rPr>
        <w:t xml:space="preserve"> interadministrativos</w:t>
      </w:r>
      <w:r w:rsidRPr="008A7B8D">
        <w:rPr>
          <w:rFonts w:ascii="Times New Roman" w:hAnsi="Times New Roman" w:cs="Times New Roman"/>
          <w:sz w:val="24"/>
          <w:szCs w:val="24"/>
        </w:rPr>
        <w:t>:</w:t>
      </w:r>
    </w:p>
    <w:p w14:paraId="10C1573A" w14:textId="706050A3" w:rsidR="009A5C56" w:rsidRPr="008A7B8D" w:rsidRDefault="009A5C56" w:rsidP="008A7B8D">
      <w:pPr>
        <w:pStyle w:val="Prrafodelista"/>
        <w:numPr>
          <w:ilvl w:val="0"/>
          <w:numId w:val="3"/>
        </w:numPr>
        <w:spacing w:line="480" w:lineRule="auto"/>
        <w:ind w:hanging="720"/>
        <w:jc w:val="both"/>
        <w:rPr>
          <w:rFonts w:ascii="Times New Roman" w:hAnsi="Times New Roman" w:cs="Times New Roman"/>
          <w:sz w:val="24"/>
          <w:szCs w:val="24"/>
        </w:rPr>
      </w:pPr>
      <w:r w:rsidRPr="008A7B8D">
        <w:rPr>
          <w:rFonts w:ascii="Times New Roman" w:hAnsi="Times New Roman" w:cs="Times New Roman"/>
          <w:sz w:val="24"/>
          <w:szCs w:val="24"/>
        </w:rPr>
        <w:t xml:space="preserve">Contrato </w:t>
      </w:r>
      <w:r w:rsidR="00E46246" w:rsidRPr="008A7B8D">
        <w:rPr>
          <w:rFonts w:ascii="Times New Roman" w:hAnsi="Times New Roman" w:cs="Times New Roman"/>
          <w:sz w:val="24"/>
          <w:szCs w:val="24"/>
        </w:rPr>
        <w:t xml:space="preserve">Interadministrativo </w:t>
      </w:r>
      <w:r w:rsidRPr="008A7B8D">
        <w:rPr>
          <w:rFonts w:ascii="Times New Roman" w:hAnsi="Times New Roman" w:cs="Times New Roman"/>
          <w:sz w:val="24"/>
          <w:szCs w:val="24"/>
        </w:rPr>
        <w:t>No. CD-SEGD-CONTINT-001-2024, suscrito con el Distrito de Cartagena de Indias, cuyo objeto es: “GERENCIA INTEGRAL AL PROYECTO “DEMOLICIÓN DEL EDIFICIO AQUARELA MULTIFAMILIAR – VIS EN LA CIUDAD DE CARTAGENA DE INDIAS, DEPARTAMENTO DE BOLÍVAR.</w:t>
      </w:r>
    </w:p>
    <w:p w14:paraId="1AF8E9ED" w14:textId="4F0C8062" w:rsidR="009A5C56" w:rsidRPr="008A7B8D" w:rsidRDefault="009A5C56" w:rsidP="008A7B8D">
      <w:pPr>
        <w:pStyle w:val="Prrafodelista"/>
        <w:numPr>
          <w:ilvl w:val="0"/>
          <w:numId w:val="3"/>
        </w:numPr>
        <w:spacing w:line="480" w:lineRule="auto"/>
        <w:ind w:hanging="720"/>
        <w:jc w:val="both"/>
        <w:rPr>
          <w:rFonts w:ascii="Times New Roman" w:hAnsi="Times New Roman" w:cs="Times New Roman"/>
          <w:sz w:val="24"/>
          <w:szCs w:val="24"/>
        </w:rPr>
      </w:pPr>
      <w:r w:rsidRPr="008A7B8D">
        <w:rPr>
          <w:rFonts w:ascii="Times New Roman" w:hAnsi="Times New Roman" w:cs="Times New Roman"/>
          <w:sz w:val="24"/>
          <w:szCs w:val="24"/>
        </w:rPr>
        <w:t>Contrato</w:t>
      </w:r>
      <w:r w:rsidR="00E46246" w:rsidRPr="008A7B8D">
        <w:rPr>
          <w:rFonts w:ascii="Times New Roman" w:hAnsi="Times New Roman" w:cs="Times New Roman"/>
          <w:sz w:val="24"/>
          <w:szCs w:val="24"/>
        </w:rPr>
        <w:t xml:space="preserve"> interadministrativo</w:t>
      </w:r>
      <w:r w:rsidRPr="008A7B8D">
        <w:rPr>
          <w:rFonts w:ascii="Times New Roman" w:hAnsi="Times New Roman" w:cs="Times New Roman"/>
          <w:sz w:val="24"/>
          <w:szCs w:val="24"/>
        </w:rPr>
        <w:t xml:space="preserve"> No. LOCIND3-CONV-INT-001-2023, suscrito con el Distrito de Cartagena de Indias, cuyo objeto es: REALIZAR LA GERENCIA INTEGRAL PARA EJECUTAR ACCIONES QUE PERMITAN DESARROLLAR EL PROYECTO DE REHABILITACION Y CONSTRUCCION DE LA MALLA VIAL DE LA MUNICIPALIDAD INDUSTRIAL Y DE LA BAHIA DE CARTAGENA DE INDIAS PARA EL CUMPLIMIENTO DE LAS METAS DE CONSTRUCCIÓN Y </w:t>
      </w:r>
      <w:r w:rsidRPr="008A7B8D">
        <w:rPr>
          <w:rFonts w:ascii="Times New Roman" w:hAnsi="Times New Roman" w:cs="Times New Roman"/>
          <w:sz w:val="24"/>
          <w:szCs w:val="24"/>
        </w:rPr>
        <w:lastRenderedPageBreak/>
        <w:t>MEJORAMIENTO DE 0,429 KILOMETROS DE CARRIL DE VIAS URBANAS Y RURALES EN LA MUNICIPALIDAD.</w:t>
      </w:r>
    </w:p>
    <w:p w14:paraId="31BD07E0" w14:textId="6661283B" w:rsidR="009A5C56" w:rsidRPr="008A7B8D" w:rsidRDefault="00E46246" w:rsidP="008A7B8D">
      <w:pPr>
        <w:pStyle w:val="Prrafodelista"/>
        <w:numPr>
          <w:ilvl w:val="0"/>
          <w:numId w:val="3"/>
        </w:numPr>
        <w:spacing w:line="480" w:lineRule="auto"/>
        <w:ind w:hanging="720"/>
        <w:jc w:val="both"/>
        <w:rPr>
          <w:rFonts w:ascii="Times New Roman" w:hAnsi="Times New Roman" w:cs="Times New Roman"/>
          <w:sz w:val="24"/>
          <w:szCs w:val="24"/>
        </w:rPr>
      </w:pPr>
      <w:r w:rsidRPr="008A7B8D">
        <w:rPr>
          <w:rFonts w:ascii="Times New Roman" w:hAnsi="Times New Roman" w:cs="Times New Roman"/>
          <w:sz w:val="24"/>
          <w:szCs w:val="24"/>
        </w:rPr>
        <w:t>Contrato interadministrativo No. CD-2282-2021, suscrito con el Distrito de Barranquilla, cuyo objeto es: GERENCIA INTEGRAL PARA LA ESTRUCTURACIÓN Y EJECUCIÓN DEL PROYECTO DENOMINADO CONSTRUCCIÓN Y DOTACION DE CENTROS DE VIDA DEL ADULTO MAYOR EN LOS MUNICIPIOS DE CAMPO DE LA CRUZ, JUAN DE ACOSTA, LURUACO, MANATÍ, REPELÓN, SOLEDAD Y SUAN DEL DEPARTAMENTO DEL ATLÁNTICO.</w:t>
      </w:r>
    </w:p>
    <w:p w14:paraId="6A5DDB44" w14:textId="77777777" w:rsidR="00E46246" w:rsidRPr="008A7B8D" w:rsidRDefault="00E46246" w:rsidP="008A7B8D">
      <w:pPr>
        <w:pStyle w:val="Prrafodelista"/>
        <w:numPr>
          <w:ilvl w:val="0"/>
          <w:numId w:val="3"/>
        </w:numPr>
        <w:spacing w:line="480" w:lineRule="auto"/>
        <w:ind w:hanging="720"/>
        <w:jc w:val="both"/>
        <w:rPr>
          <w:rFonts w:ascii="Times New Roman" w:hAnsi="Times New Roman" w:cs="Times New Roman"/>
          <w:sz w:val="24"/>
          <w:szCs w:val="24"/>
        </w:rPr>
      </w:pPr>
      <w:r w:rsidRPr="008A7B8D">
        <w:rPr>
          <w:rFonts w:ascii="Times New Roman" w:hAnsi="Times New Roman" w:cs="Times New Roman"/>
          <w:sz w:val="24"/>
          <w:szCs w:val="24"/>
        </w:rPr>
        <w:t>Contrato interadministrativo No. CD-57-2020-2437, suscrito con el Distrito de Barranquilla, cuyo objeto es: GERENCIA INTEGRAL Y COORDINACION PARA LA EJECUCIÓN DE LAS OBRAS DEL MERCADO GRAN BAZAR, COMO ESTRATEGIA PARA LA RECUPERACIÓN Y CONSTRUCCIÓN DE MERCADOS PÚBLICOS EN EL DISTRITO DE BARRANQUILLA.</w:t>
      </w:r>
    </w:p>
    <w:p w14:paraId="527F51A2" w14:textId="0A7CA1F5" w:rsidR="00E46246" w:rsidRPr="008A7B8D" w:rsidRDefault="00E46246" w:rsidP="008A7B8D">
      <w:pPr>
        <w:spacing w:line="480" w:lineRule="auto"/>
        <w:ind w:left="1088" w:hanging="720"/>
        <w:jc w:val="both"/>
        <w:rPr>
          <w:rFonts w:ascii="Times New Roman" w:hAnsi="Times New Roman" w:cs="Times New Roman"/>
          <w:sz w:val="24"/>
          <w:szCs w:val="24"/>
        </w:rPr>
      </w:pPr>
      <w:r w:rsidRPr="008A7B8D">
        <w:rPr>
          <w:rFonts w:ascii="Times New Roman" w:hAnsi="Times New Roman" w:cs="Times New Roman"/>
          <w:b/>
          <w:sz w:val="24"/>
          <w:szCs w:val="24"/>
        </w:rPr>
        <w:t>Nota:</w:t>
      </w:r>
      <w:r w:rsidRPr="008A7B8D">
        <w:rPr>
          <w:rFonts w:ascii="Times New Roman" w:hAnsi="Times New Roman" w:cs="Times New Roman"/>
          <w:sz w:val="24"/>
          <w:szCs w:val="24"/>
        </w:rPr>
        <w:t xml:space="preserve"> La anterior información fue extraída de las plataformas Secop 1 y Secop 2</w:t>
      </w:r>
    </w:p>
    <w:p w14:paraId="7797D284" w14:textId="5594E96C" w:rsidR="00567FDE" w:rsidRPr="008A7B8D" w:rsidRDefault="00E46246" w:rsidP="008A7B8D">
      <w:pPr>
        <w:pStyle w:val="Prrafodelista"/>
        <w:spacing w:line="480" w:lineRule="auto"/>
        <w:ind w:left="1786" w:hanging="720"/>
        <w:jc w:val="both"/>
        <w:rPr>
          <w:rFonts w:ascii="Times New Roman" w:hAnsi="Times New Roman" w:cs="Times New Roman"/>
          <w:sz w:val="24"/>
          <w:szCs w:val="24"/>
        </w:rPr>
      </w:pPr>
      <w:r w:rsidRPr="008A7B8D">
        <w:rPr>
          <w:rFonts w:ascii="Times New Roman" w:hAnsi="Times New Roman" w:cs="Times New Roman"/>
          <w:sz w:val="24"/>
          <w:szCs w:val="24"/>
        </w:rPr>
        <w:t>En el análisis de estos contratos, se evidenció la recurrencia en la utilización de esta modalidad para canalizar la ejecución de obras públicas a través de una entidad estatal. No obstante, en varios de estos casos, la ejecución material se desarrolló mediante la contratación de terceros privados, lo que plantea interrogantes sobre la correcta aplicación de los principios de transparencia, selección objetiva y responsabilidad que rigen la contratación estatal.</w:t>
      </w:r>
    </w:p>
    <w:p w14:paraId="4CCBB843" w14:textId="3BFE032F" w:rsidR="00E46246" w:rsidRPr="008A7B8D" w:rsidRDefault="00E46246" w:rsidP="008A7B8D">
      <w:pPr>
        <w:pStyle w:val="Prrafodelista"/>
        <w:spacing w:line="480" w:lineRule="auto"/>
        <w:ind w:left="1786" w:hanging="720"/>
        <w:jc w:val="both"/>
        <w:rPr>
          <w:rFonts w:ascii="Times New Roman" w:hAnsi="Times New Roman" w:cs="Times New Roman"/>
          <w:sz w:val="24"/>
          <w:szCs w:val="24"/>
        </w:rPr>
      </w:pPr>
      <w:r w:rsidRPr="008A7B8D">
        <w:rPr>
          <w:rFonts w:ascii="Times New Roman" w:hAnsi="Times New Roman" w:cs="Times New Roman"/>
          <w:sz w:val="24"/>
          <w:szCs w:val="24"/>
        </w:rPr>
        <w:lastRenderedPageBreak/>
        <w:t>A lo anterior, se suman debilidades en la planeación contractual, la insuficiencia de estudios previos, la falta de supervisión efectiva y la ausencia de mecanismos de control.</w:t>
      </w:r>
      <w:r w:rsidR="00BD5757" w:rsidRPr="008A7B8D">
        <w:rPr>
          <w:rFonts w:ascii="Times New Roman" w:hAnsi="Times New Roman" w:cs="Times New Roman"/>
          <w:sz w:val="24"/>
          <w:szCs w:val="24"/>
        </w:rPr>
        <w:t xml:space="preserve"> Estas situaciones han sido identificadas en informes de auditoría</w:t>
      </w:r>
      <w:r w:rsidR="0080546A" w:rsidRPr="008A7B8D">
        <w:rPr>
          <w:rFonts w:ascii="Times New Roman" w:hAnsi="Times New Roman" w:cs="Times New Roman"/>
          <w:sz w:val="24"/>
          <w:szCs w:val="24"/>
        </w:rPr>
        <w:t xml:space="preserve"> de la Contraloría General de la República</w:t>
      </w:r>
      <w:r w:rsidR="00BD5757" w:rsidRPr="008A7B8D">
        <w:rPr>
          <w:rFonts w:ascii="Times New Roman" w:hAnsi="Times New Roman" w:cs="Times New Roman"/>
          <w:sz w:val="24"/>
          <w:szCs w:val="24"/>
        </w:rPr>
        <w:t>, en los cuales se evidencias falencias en la gestión contractual que afectan la eficiencia y la transparencia en el uso de los recursos públicos</w:t>
      </w:r>
      <w:r w:rsidR="0080546A" w:rsidRPr="008A7B8D">
        <w:rPr>
          <w:rFonts w:ascii="Times New Roman" w:hAnsi="Times New Roman" w:cs="Times New Roman"/>
          <w:sz w:val="24"/>
          <w:szCs w:val="24"/>
        </w:rPr>
        <w:t>; por lo que este órgano de control enfatizó en la importancia de respetar los principios de contratación pública en la administración de recursos, subrayando que su incorrecta utilización no solo constituye una falta administrativa, sino que podría desvirtuar la legalidad y probidad en el manejo del presupuesto público</w:t>
      </w:r>
      <w:r w:rsidR="00A1711F" w:rsidRPr="008A7B8D">
        <w:rPr>
          <w:rFonts w:ascii="Times New Roman" w:hAnsi="Times New Roman" w:cs="Times New Roman"/>
          <w:sz w:val="24"/>
          <w:szCs w:val="24"/>
        </w:rPr>
        <w:t xml:space="preserve"> (Contraloría General de la República, 2024)</w:t>
      </w:r>
      <w:r w:rsidR="007A2030" w:rsidRPr="008A7B8D">
        <w:rPr>
          <w:rFonts w:ascii="Times New Roman" w:hAnsi="Times New Roman" w:cs="Times New Roman"/>
          <w:sz w:val="24"/>
          <w:szCs w:val="24"/>
        </w:rPr>
        <w:t>.</w:t>
      </w:r>
    </w:p>
    <w:p w14:paraId="0CBCDE53" w14:textId="0E2A8910" w:rsidR="007A2030" w:rsidRPr="008A7B8D" w:rsidRDefault="007A2030" w:rsidP="008A7B8D">
      <w:pPr>
        <w:pStyle w:val="Prrafodelista"/>
        <w:spacing w:line="480" w:lineRule="auto"/>
        <w:ind w:left="1786" w:hanging="720"/>
        <w:jc w:val="both"/>
        <w:rPr>
          <w:rFonts w:ascii="Times New Roman" w:hAnsi="Times New Roman" w:cs="Times New Roman"/>
          <w:sz w:val="24"/>
          <w:szCs w:val="24"/>
        </w:rPr>
      </w:pPr>
      <w:r w:rsidRPr="008A7B8D">
        <w:rPr>
          <w:rFonts w:ascii="Times New Roman" w:hAnsi="Times New Roman" w:cs="Times New Roman"/>
          <w:sz w:val="24"/>
          <w:szCs w:val="24"/>
        </w:rPr>
        <w:t xml:space="preserve">De igual forma, se ha advertido que esta modalidad ha sido utilizada, en algunos casos, como un mecanismo de intermediación, generando sobrecostos y diluyendo la responsabilidad en la ejecución de las obras, lo cual impacta negativamente los resultados que se pretenden obtener.  </w:t>
      </w:r>
    </w:p>
    <w:p w14:paraId="10D8D66D" w14:textId="44902848" w:rsidR="00C06F62" w:rsidRPr="008A7B8D" w:rsidRDefault="00C06F62" w:rsidP="008A7B8D">
      <w:pPr>
        <w:pStyle w:val="Prrafodelista"/>
        <w:spacing w:line="480" w:lineRule="auto"/>
        <w:ind w:left="1786" w:hanging="720"/>
        <w:jc w:val="both"/>
        <w:rPr>
          <w:rFonts w:ascii="Times New Roman" w:hAnsi="Times New Roman" w:cs="Times New Roman"/>
          <w:sz w:val="24"/>
          <w:szCs w:val="24"/>
        </w:rPr>
      </w:pPr>
      <w:r w:rsidRPr="008A7B8D">
        <w:rPr>
          <w:rFonts w:ascii="Times New Roman" w:hAnsi="Times New Roman" w:cs="Times New Roman"/>
          <w:sz w:val="24"/>
          <w:szCs w:val="24"/>
        </w:rPr>
        <w:t>Tal como lo manifestó la Contraloría General de la República, entre 2019 y 2022 se auditaron 76.785 contratos interadministrativos por un valor de 27,1 billones de pesos, de los cuales 5.42 billones no generaron beneficios directos a la ciudadanía, ya que esta fue la suma que correspondió a la intermediación o gerencia de los contratos. El organismo advirtió que esta modalidad implicó intermediación y sobrecostos que afectan la eficiencia y transparencia del gasto público, y señaló la necesidad de fortalecer la fiscalización territorial. (Revista semana. 2023).</w:t>
      </w:r>
    </w:p>
    <w:p w14:paraId="64A6F49A" w14:textId="77777777" w:rsidR="00FC6E3F" w:rsidRPr="008A7B8D" w:rsidRDefault="00FC6E3F" w:rsidP="008A7B8D">
      <w:pPr>
        <w:pStyle w:val="Prrafodelista"/>
        <w:numPr>
          <w:ilvl w:val="1"/>
          <w:numId w:val="2"/>
        </w:numPr>
        <w:spacing w:line="480" w:lineRule="auto"/>
        <w:ind w:hanging="720"/>
        <w:jc w:val="both"/>
        <w:rPr>
          <w:rFonts w:ascii="Times New Roman" w:hAnsi="Times New Roman" w:cs="Times New Roman"/>
          <w:b/>
          <w:sz w:val="24"/>
          <w:szCs w:val="24"/>
        </w:rPr>
      </w:pPr>
      <w:r w:rsidRPr="008A7B8D">
        <w:rPr>
          <w:rFonts w:ascii="Times New Roman" w:hAnsi="Times New Roman" w:cs="Times New Roman"/>
          <w:b/>
          <w:sz w:val="24"/>
          <w:szCs w:val="24"/>
        </w:rPr>
        <w:lastRenderedPageBreak/>
        <w:t xml:space="preserve"> Incidencia en la transparencia de la gestión estatal.</w:t>
      </w:r>
    </w:p>
    <w:p w14:paraId="176B5806" w14:textId="0331911D" w:rsidR="00FC6E3F" w:rsidRPr="008A7B8D" w:rsidRDefault="00FC6E3F" w:rsidP="008A7B8D">
      <w:pPr>
        <w:spacing w:line="480" w:lineRule="auto"/>
        <w:ind w:left="1078" w:hanging="720"/>
        <w:jc w:val="both"/>
        <w:rPr>
          <w:rFonts w:ascii="Times New Roman" w:hAnsi="Times New Roman" w:cs="Times New Roman"/>
          <w:sz w:val="24"/>
          <w:szCs w:val="24"/>
        </w:rPr>
      </w:pPr>
      <w:r w:rsidRPr="008A7B8D">
        <w:rPr>
          <w:rFonts w:ascii="Times New Roman" w:hAnsi="Times New Roman" w:cs="Times New Roman"/>
          <w:sz w:val="24"/>
          <w:szCs w:val="24"/>
        </w:rPr>
        <w:t>La transparencia es un principio esencial de la contratación estatal, en tanto permite garantizar la publicidad de las actuaciones administrativas, el acceso a la información y el control social sobre la gestión pública que realizan las entidades.</w:t>
      </w:r>
    </w:p>
    <w:p w14:paraId="1F98BE68" w14:textId="51222760" w:rsidR="00FC6E3F" w:rsidRPr="008A7B8D" w:rsidRDefault="00FC6E3F" w:rsidP="008A7B8D">
      <w:pPr>
        <w:spacing w:line="480" w:lineRule="auto"/>
        <w:ind w:left="1078" w:hanging="720"/>
        <w:jc w:val="both"/>
        <w:rPr>
          <w:rFonts w:ascii="Times New Roman" w:hAnsi="Times New Roman" w:cs="Times New Roman"/>
          <w:sz w:val="24"/>
          <w:szCs w:val="24"/>
        </w:rPr>
      </w:pPr>
      <w:r w:rsidRPr="008A7B8D">
        <w:rPr>
          <w:rFonts w:ascii="Times New Roman" w:hAnsi="Times New Roman" w:cs="Times New Roman"/>
          <w:sz w:val="24"/>
          <w:szCs w:val="24"/>
        </w:rPr>
        <w:t>En el caso de la contratación directa mediante contratos interadministrativos, se presenta una reducción en los principios de concurrencia y publicidad frente a otras modalidades como la licitación pública, lo cual limita la participación de oferentes interesados y reduce los escenarios en los que se podría presentar competencia.</w:t>
      </w:r>
    </w:p>
    <w:p w14:paraId="07286171" w14:textId="3CA79722" w:rsidR="008849EB" w:rsidRPr="008A7B8D" w:rsidRDefault="005958F6" w:rsidP="008A7B8D">
      <w:pPr>
        <w:spacing w:line="480" w:lineRule="auto"/>
        <w:ind w:left="1078" w:hanging="720"/>
        <w:jc w:val="both"/>
        <w:rPr>
          <w:rFonts w:ascii="Times New Roman" w:hAnsi="Times New Roman" w:cs="Times New Roman"/>
          <w:sz w:val="24"/>
          <w:szCs w:val="24"/>
        </w:rPr>
      </w:pPr>
      <w:r w:rsidRPr="008A7B8D">
        <w:rPr>
          <w:rFonts w:ascii="Times New Roman" w:hAnsi="Times New Roman" w:cs="Times New Roman"/>
          <w:sz w:val="24"/>
          <w:szCs w:val="24"/>
        </w:rPr>
        <w:t>La jurisprudencia del Consejo de Estado, ha advertido que el desconocimiento de los principios de selección objetiva y transparencia en la celebración de contratos interadministrativos puede afectar la igualdad entre posibles oferentes y comprometer la legitimidad del proceso contractual.</w:t>
      </w:r>
      <w:r w:rsidR="008849EB" w:rsidRPr="008A7B8D">
        <w:rPr>
          <w:rFonts w:ascii="Times New Roman" w:hAnsi="Times New Roman" w:cs="Times New Roman"/>
          <w:sz w:val="24"/>
          <w:szCs w:val="24"/>
        </w:rPr>
        <w:t xml:space="preserve"> Para este alto tribunal, a los contratos interadministrativos se le debe respetar el procedimiento de selección objetiva, y desconocer dicho procedimiento viola los principios de transparencia, igualdad, libre concurrencia y planeación, y además genera la nulidad absoluta del contrato por tener un objeto ilícito, al contradecir el derecho público. (Consejo de Estado, 2014).</w:t>
      </w:r>
    </w:p>
    <w:p w14:paraId="045DD955" w14:textId="6B98F186" w:rsidR="008849EB" w:rsidRPr="008A7B8D" w:rsidRDefault="00377442" w:rsidP="008A7B8D">
      <w:pPr>
        <w:spacing w:line="480" w:lineRule="auto"/>
        <w:ind w:left="1078" w:hanging="720"/>
        <w:jc w:val="both"/>
        <w:rPr>
          <w:rFonts w:ascii="Times New Roman" w:hAnsi="Times New Roman" w:cs="Times New Roman"/>
          <w:sz w:val="24"/>
          <w:szCs w:val="24"/>
        </w:rPr>
      </w:pPr>
      <w:r w:rsidRPr="008A7B8D">
        <w:rPr>
          <w:rFonts w:ascii="Times New Roman" w:hAnsi="Times New Roman" w:cs="Times New Roman"/>
          <w:sz w:val="24"/>
          <w:szCs w:val="24"/>
        </w:rPr>
        <w:t xml:space="preserve">En este contexto, la utilización inadecuada de esta modalidad puede generar confusión en la ejecución de recursos públicos, dificultando su seguimiento y control. Así mismo, puede propiciar escenarios de discrecionalidad administrativa que incrementan los riesgos de corrupción y debilitan los mecanismos de rendición de cuentas. </w:t>
      </w:r>
    </w:p>
    <w:p w14:paraId="65769824" w14:textId="6C7D4116" w:rsidR="00377442" w:rsidRPr="008A7B8D" w:rsidRDefault="00377442" w:rsidP="008A7B8D">
      <w:pPr>
        <w:spacing w:line="480" w:lineRule="auto"/>
        <w:ind w:left="1078" w:hanging="720"/>
        <w:jc w:val="both"/>
        <w:rPr>
          <w:rFonts w:ascii="Times New Roman" w:hAnsi="Times New Roman" w:cs="Times New Roman"/>
          <w:sz w:val="24"/>
          <w:szCs w:val="24"/>
        </w:rPr>
      </w:pPr>
      <w:r w:rsidRPr="008A7B8D">
        <w:rPr>
          <w:rFonts w:ascii="Times New Roman" w:hAnsi="Times New Roman" w:cs="Times New Roman"/>
          <w:sz w:val="24"/>
          <w:szCs w:val="24"/>
        </w:rPr>
        <w:lastRenderedPageBreak/>
        <w:t xml:space="preserve">Por tanto, aunque jurídicamente es válida, la contratación directa mediante contratos interadministrativos puede afectar el principio de transparencia cuando no se encuentra debidamente justificada su aplicación </w:t>
      </w:r>
      <w:r w:rsidR="00CD1568" w:rsidRPr="008A7B8D">
        <w:rPr>
          <w:rFonts w:ascii="Times New Roman" w:hAnsi="Times New Roman" w:cs="Times New Roman"/>
          <w:sz w:val="24"/>
          <w:szCs w:val="24"/>
        </w:rPr>
        <w:t xml:space="preserve">o selección del contratista </w:t>
      </w:r>
      <w:r w:rsidRPr="008A7B8D">
        <w:rPr>
          <w:rFonts w:ascii="Times New Roman" w:hAnsi="Times New Roman" w:cs="Times New Roman"/>
          <w:sz w:val="24"/>
          <w:szCs w:val="24"/>
        </w:rPr>
        <w:t xml:space="preserve">en el ejercicio de </w:t>
      </w:r>
      <w:r w:rsidR="00CD1568" w:rsidRPr="008A7B8D">
        <w:rPr>
          <w:rFonts w:ascii="Times New Roman" w:hAnsi="Times New Roman" w:cs="Times New Roman"/>
          <w:sz w:val="24"/>
          <w:szCs w:val="24"/>
        </w:rPr>
        <w:t xml:space="preserve">la realización de </w:t>
      </w:r>
      <w:r w:rsidRPr="008A7B8D">
        <w:rPr>
          <w:rFonts w:ascii="Times New Roman" w:hAnsi="Times New Roman" w:cs="Times New Roman"/>
          <w:sz w:val="24"/>
          <w:szCs w:val="24"/>
        </w:rPr>
        <w:t>los procesos de selección.</w:t>
      </w:r>
    </w:p>
    <w:p w14:paraId="1F2A975B" w14:textId="1A541BA9" w:rsidR="00CD1568" w:rsidRPr="008A7B8D" w:rsidRDefault="00CD1568" w:rsidP="008A7B8D">
      <w:pPr>
        <w:pStyle w:val="Prrafodelista"/>
        <w:numPr>
          <w:ilvl w:val="1"/>
          <w:numId w:val="2"/>
        </w:numPr>
        <w:spacing w:line="480" w:lineRule="auto"/>
        <w:ind w:hanging="720"/>
        <w:jc w:val="both"/>
        <w:rPr>
          <w:rFonts w:ascii="Times New Roman" w:hAnsi="Times New Roman" w:cs="Times New Roman"/>
          <w:b/>
          <w:sz w:val="24"/>
          <w:szCs w:val="24"/>
        </w:rPr>
      </w:pPr>
      <w:r w:rsidRPr="008A7B8D">
        <w:rPr>
          <w:rFonts w:ascii="Times New Roman" w:hAnsi="Times New Roman" w:cs="Times New Roman"/>
          <w:b/>
          <w:sz w:val="24"/>
          <w:szCs w:val="24"/>
        </w:rPr>
        <w:t xml:space="preserve"> Incidencia en la eficiencia de la gestión estatal.</w:t>
      </w:r>
    </w:p>
    <w:p w14:paraId="27B5F56B" w14:textId="753E756A" w:rsidR="00CD1568" w:rsidRPr="008A7B8D" w:rsidRDefault="00CD1568" w:rsidP="008A7B8D">
      <w:pPr>
        <w:spacing w:line="480" w:lineRule="auto"/>
        <w:ind w:left="720" w:hanging="720"/>
        <w:jc w:val="both"/>
        <w:rPr>
          <w:rFonts w:ascii="Times New Roman" w:hAnsi="Times New Roman" w:cs="Times New Roman"/>
          <w:sz w:val="24"/>
          <w:szCs w:val="24"/>
        </w:rPr>
      </w:pPr>
      <w:r w:rsidRPr="008A7B8D">
        <w:rPr>
          <w:rFonts w:ascii="Times New Roman" w:hAnsi="Times New Roman" w:cs="Times New Roman"/>
          <w:sz w:val="24"/>
          <w:szCs w:val="24"/>
        </w:rPr>
        <w:t>Desde la perspectiva de la eficiencia, la contratación directa de contratos de obra mediante contratos interadministrativos ha sido defendida como un mecanismo que permite reducir los tiempos de contratación y acelerar la ejecución de proyectos, lo cual se alinea con el mandato constitucional de garantizar la prestación eficiente de los servicios públicos, contenido en el artículo 365 de nuestra Constitución Política.</w:t>
      </w:r>
    </w:p>
    <w:p w14:paraId="4FFC5EB0" w14:textId="21FB7EDC" w:rsidR="00CD1568" w:rsidRPr="008A7B8D" w:rsidRDefault="00CD1568" w:rsidP="008A7B8D">
      <w:pPr>
        <w:spacing w:line="480" w:lineRule="auto"/>
        <w:ind w:left="720" w:hanging="720"/>
        <w:jc w:val="both"/>
        <w:rPr>
          <w:rFonts w:ascii="Times New Roman" w:hAnsi="Times New Roman" w:cs="Times New Roman"/>
          <w:sz w:val="24"/>
          <w:szCs w:val="24"/>
        </w:rPr>
      </w:pPr>
      <w:r w:rsidRPr="008A7B8D">
        <w:rPr>
          <w:rFonts w:ascii="Times New Roman" w:hAnsi="Times New Roman" w:cs="Times New Roman"/>
          <w:sz w:val="24"/>
          <w:szCs w:val="24"/>
        </w:rPr>
        <w:t>No obstante, el análisis de la práctica, demuestra que la reducción en los tiempos de selección no siempre se traduce en resultados eficientes en la ejecución contractual. Por el contrario, las deficiencias en la planeación, supervisión y control han generado en diversos casos, retrasos, sobrecostos y obras inconclusas.</w:t>
      </w:r>
    </w:p>
    <w:p w14:paraId="710A3581" w14:textId="77777777" w:rsidR="008A7B8D" w:rsidRDefault="00CD1568" w:rsidP="008A7B8D">
      <w:pPr>
        <w:spacing w:line="480" w:lineRule="auto"/>
        <w:ind w:left="720" w:hanging="720"/>
        <w:jc w:val="both"/>
        <w:rPr>
          <w:rFonts w:ascii="Times New Roman" w:hAnsi="Times New Roman" w:cs="Times New Roman"/>
          <w:sz w:val="24"/>
          <w:szCs w:val="24"/>
        </w:rPr>
      </w:pPr>
      <w:r w:rsidRPr="008A7B8D">
        <w:rPr>
          <w:rFonts w:ascii="Times New Roman" w:hAnsi="Times New Roman" w:cs="Times New Roman"/>
          <w:sz w:val="24"/>
          <w:szCs w:val="24"/>
        </w:rPr>
        <w:t xml:space="preserve">En este escenario, se configura una tensión estructural entre eficiencia </w:t>
      </w:r>
      <w:r w:rsidR="00D67347" w:rsidRPr="008A7B8D">
        <w:rPr>
          <w:rFonts w:ascii="Times New Roman" w:hAnsi="Times New Roman" w:cs="Times New Roman"/>
          <w:sz w:val="24"/>
          <w:szCs w:val="24"/>
        </w:rPr>
        <w:t>y transparencia que, en analogía con la ingeniería civil, puede compararse con las cargas que soportan una estructura, ya que cuando estas no se distribuyen adecuadamente o se sobrepasan los límites de diseño, pueden generarse fallas que comprometen su estabilidad. De manera similar, un uso desproporcionado de la contratación directa puede afectar el equilibrio de los principios que sostienen la contratación estatal.</w:t>
      </w:r>
    </w:p>
    <w:p w14:paraId="793AA5F3" w14:textId="1DC63526" w:rsidR="00D67347" w:rsidRDefault="00D67347" w:rsidP="008A7B8D">
      <w:pPr>
        <w:spacing w:line="480" w:lineRule="auto"/>
        <w:ind w:left="720" w:hanging="720"/>
        <w:jc w:val="both"/>
        <w:rPr>
          <w:rFonts w:ascii="Times New Roman" w:hAnsi="Times New Roman" w:cs="Times New Roman"/>
          <w:sz w:val="24"/>
          <w:szCs w:val="24"/>
        </w:rPr>
      </w:pPr>
      <w:r w:rsidRPr="008A7B8D">
        <w:rPr>
          <w:rFonts w:ascii="Times New Roman" w:hAnsi="Times New Roman" w:cs="Times New Roman"/>
          <w:sz w:val="24"/>
          <w:szCs w:val="24"/>
        </w:rPr>
        <w:lastRenderedPageBreak/>
        <w:t>En consecuencia, la eficiencia no debe entenderse únicamente como rapidez en la contratación, sino como la capacidad de lograr resultados efectivos, oportunos y de calidad en la ejecución de los recursos públicos en armonía con los principios que rigen la función administrativa.</w:t>
      </w:r>
    </w:p>
    <w:p w14:paraId="7783D831" w14:textId="77777777" w:rsidR="009A4DA5" w:rsidRDefault="00A02FBA" w:rsidP="009A4DA5">
      <w:pPr>
        <w:pStyle w:val="Prrafodelista"/>
        <w:numPr>
          <w:ilvl w:val="0"/>
          <w:numId w:val="2"/>
        </w:numPr>
        <w:spacing w:line="480" w:lineRule="auto"/>
        <w:ind w:hanging="720"/>
        <w:jc w:val="both"/>
        <w:rPr>
          <w:rFonts w:ascii="Times New Roman" w:hAnsi="Times New Roman" w:cs="Times New Roman"/>
          <w:b/>
          <w:sz w:val="24"/>
          <w:szCs w:val="24"/>
        </w:rPr>
      </w:pPr>
      <w:r>
        <w:rPr>
          <w:rFonts w:ascii="Times New Roman" w:hAnsi="Times New Roman" w:cs="Times New Roman"/>
          <w:b/>
          <w:sz w:val="24"/>
          <w:szCs w:val="24"/>
        </w:rPr>
        <w:t>Conclusiones.</w:t>
      </w:r>
    </w:p>
    <w:p w14:paraId="20CA2A2D" w14:textId="77777777" w:rsidR="009A4DA5" w:rsidRDefault="00A02FBA" w:rsidP="009A4DA5">
      <w:pPr>
        <w:spacing w:line="480" w:lineRule="auto"/>
        <w:ind w:left="720" w:hanging="720"/>
        <w:jc w:val="both"/>
        <w:rPr>
          <w:rFonts w:ascii="Times New Roman" w:hAnsi="Times New Roman" w:cs="Times New Roman"/>
          <w:b/>
          <w:sz w:val="24"/>
          <w:szCs w:val="24"/>
        </w:rPr>
      </w:pPr>
      <w:r w:rsidRPr="009A4DA5">
        <w:rPr>
          <w:rFonts w:ascii="Times New Roman" w:hAnsi="Times New Roman" w:cs="Times New Roman"/>
          <w:sz w:val="24"/>
          <w:szCs w:val="24"/>
        </w:rPr>
        <w:t>La c</w:t>
      </w:r>
      <w:r w:rsidR="000D313D" w:rsidRPr="009A4DA5">
        <w:rPr>
          <w:rFonts w:ascii="Times New Roman" w:hAnsi="Times New Roman" w:cs="Times New Roman"/>
          <w:sz w:val="24"/>
          <w:szCs w:val="24"/>
        </w:rPr>
        <w:t>ontratación directa mediante contratos interadministrativos constituye una herramienta jurídicamente válida dentro del ordenamiento colombiano y, en principio, responde a la necesidad de facilitar la colaboración entre entidades estatales para el cumplimiento de los fines esenciales del estado. Sin embargo, su utilización en la ejecución de obras públicas ha demostrado que, en la práctica, esta figura puede alejarse de su finalidad original cuando se convierte en un mecanismo recurrente para evitar procedimientos de selección más rigurosos.</w:t>
      </w:r>
    </w:p>
    <w:p w14:paraId="0324C0F0" w14:textId="77777777" w:rsidR="009A4DA5" w:rsidRDefault="000D313D" w:rsidP="009A4DA5">
      <w:pPr>
        <w:spacing w:line="480" w:lineRule="auto"/>
        <w:ind w:left="720" w:hanging="720"/>
        <w:jc w:val="both"/>
        <w:rPr>
          <w:rFonts w:ascii="Times New Roman" w:hAnsi="Times New Roman" w:cs="Times New Roman"/>
          <w:b/>
          <w:sz w:val="24"/>
          <w:szCs w:val="24"/>
        </w:rPr>
      </w:pPr>
      <w:r>
        <w:rPr>
          <w:rFonts w:ascii="Times New Roman" w:hAnsi="Times New Roman" w:cs="Times New Roman"/>
          <w:sz w:val="24"/>
          <w:szCs w:val="24"/>
        </w:rPr>
        <w:t xml:space="preserve">Del análisis realizado, se concluye que la principal tensión de esta modalidad contractual se presenta entre la eficiente y la transparencia. Por un lado, permite reducir tiempos de contratación y agilizar la puesta en marcha de proyectos; pero, por otro lado, disminuye los niveles de publicidad, competencia y control social sobre la gestión contractual. Esa reducción en los escenarios de concurrencia incrementa el riesgo de discrecionalidad y debilita la selección objetiva, sobre todo cuando no existe una justificación suficiente para acudir a esta modalidad. </w:t>
      </w:r>
    </w:p>
    <w:p w14:paraId="4B0FF808" w14:textId="4F4D43DE" w:rsidR="000D313D" w:rsidRDefault="000D313D" w:rsidP="009A4DA5">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También se evidenció, que el problema no radica únicamente en la figura contractual en sí misma, sino en el uso que las entidades hacen de ella. En varios casos, los contratos interadministrativos terminan operando como mecanismos de intermediación, en los que </w:t>
      </w:r>
      <w:r>
        <w:rPr>
          <w:rFonts w:ascii="Times New Roman" w:hAnsi="Times New Roman" w:cs="Times New Roman"/>
          <w:sz w:val="24"/>
          <w:szCs w:val="24"/>
        </w:rPr>
        <w:lastRenderedPageBreak/>
        <w:t>la entidad ejecutora actúa más como gestora o canalizadora de recursos, que como una verdadera ejecutora de obras. A ello, se suman deficiencias en la planeación, debilidades en la supervisión y falta de trazabilidad en la ejecución, lo que termina afectando la calidad de los resultados y la confianza que tienen los administrados sobre la administración pública.</w:t>
      </w:r>
    </w:p>
    <w:p w14:paraId="62318B24" w14:textId="56AB1D61" w:rsidR="00353D88" w:rsidRDefault="00353D88" w:rsidP="00353D88">
      <w:pPr>
        <w:pStyle w:val="Prrafodelista"/>
        <w:numPr>
          <w:ilvl w:val="0"/>
          <w:numId w:val="2"/>
        </w:numPr>
        <w:spacing w:line="480" w:lineRule="auto"/>
        <w:jc w:val="both"/>
        <w:rPr>
          <w:rFonts w:ascii="Times New Roman" w:hAnsi="Times New Roman" w:cs="Times New Roman"/>
          <w:b/>
          <w:sz w:val="24"/>
          <w:szCs w:val="24"/>
        </w:rPr>
      </w:pPr>
      <w:r>
        <w:rPr>
          <w:rFonts w:ascii="Times New Roman" w:hAnsi="Times New Roman" w:cs="Times New Roman"/>
          <w:b/>
          <w:sz w:val="24"/>
          <w:szCs w:val="24"/>
        </w:rPr>
        <w:t>Recomendaciones</w:t>
      </w:r>
    </w:p>
    <w:p w14:paraId="7D92EE66" w14:textId="5A0F1457" w:rsidR="00353D88" w:rsidRDefault="00353D88" w:rsidP="007E0729">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En primer lugar, las entidades estatales deberían reforzar la etapa de planeación contractual antes de acudir a los contratos interadministrativos. Esto implica justificar de manera clara y suficiente la razón por la cual se escoge </w:t>
      </w:r>
      <w:r w:rsidR="007E0729">
        <w:rPr>
          <w:rFonts w:ascii="Times New Roman" w:hAnsi="Times New Roman" w:cs="Times New Roman"/>
          <w:sz w:val="24"/>
          <w:szCs w:val="24"/>
        </w:rPr>
        <w:t>esta modalidad, verificar la relación directa entre el objeto del contrato y las funciones misionales de la entidad ejecutora, y dejar soportes técnicos y jurídicos sólidos que permitan ejercer control sobre estos trámites administrativos.</w:t>
      </w:r>
    </w:p>
    <w:p w14:paraId="0F8C469E" w14:textId="3A5482BF" w:rsidR="007E0729" w:rsidRDefault="007E0729" w:rsidP="007E0729">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En segundo lugar, resulta necesario fortalecer los mecanismos de supervisión y seguimiento durante toda la ejecución contractual. No basta con celebrar el contrato, sino que es indispensable que exista un control real sobre la forma en que se administran los recursos, la contratación de terceros, el cumplimiento de los cronogramas y la entrega efectiva de las obras. Una supervisión más estricta ayudaría a reducir sobrecostos, retrasos y obras inconclusas.</w:t>
      </w:r>
    </w:p>
    <w:p w14:paraId="5728B420" w14:textId="1A82F420" w:rsidR="007E0729" w:rsidRDefault="007E0729" w:rsidP="007E0729">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En tercer lugar, se recomienda que los órganos de control y las entidades territoriales adopten criterios más exigentes para monitorear el uso de esta modalidad. La contratación interadministrativa no debería convertirse en la regla general para la ejecución de obras públicas, sino que debería mantenerse como una excepción debidamente sustentada. Para </w:t>
      </w:r>
      <w:r>
        <w:rPr>
          <w:rFonts w:ascii="Times New Roman" w:hAnsi="Times New Roman" w:cs="Times New Roman"/>
          <w:sz w:val="24"/>
          <w:szCs w:val="24"/>
        </w:rPr>
        <w:lastRenderedPageBreak/>
        <w:t>ello, sería conveniente promover informes periódicos sobre su utilización, con énfasis en costos, resultados y la evidencia del cumplimiento de los fines esenciales del estado.</w:t>
      </w:r>
    </w:p>
    <w:p w14:paraId="2CDC3B9B" w14:textId="6BCDB75C" w:rsidR="007E0729" w:rsidRDefault="007E0729" w:rsidP="007E0729">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Finalmente, se sugiere que las entidades fortalezcan la transparencia en cada una de las etapas del proceso contractual, publicando de manera completa y oportuna la información relacionada con los estudios previos, la justificación de la contratación directa, la ejecución del contrato y las eventuales subcontrataciones. Esto permitiría mejorar el control ciudadano y disminuir el riesgo de prácticas que puedan desnaturalizar la figura de los contratos interadministrativos.</w:t>
      </w:r>
    </w:p>
    <w:p w14:paraId="4E003257" w14:textId="78981F6D" w:rsidR="00B832DD" w:rsidRDefault="00B832DD" w:rsidP="007E0729">
      <w:pPr>
        <w:spacing w:line="480" w:lineRule="auto"/>
        <w:ind w:left="720" w:hanging="720"/>
        <w:jc w:val="both"/>
        <w:rPr>
          <w:rFonts w:ascii="Times New Roman" w:hAnsi="Times New Roman" w:cs="Times New Roman"/>
          <w:sz w:val="24"/>
          <w:szCs w:val="24"/>
        </w:rPr>
      </w:pPr>
    </w:p>
    <w:p w14:paraId="7EFA810B" w14:textId="6B358B4A" w:rsidR="00B832DD" w:rsidRDefault="00B832DD" w:rsidP="007E0729">
      <w:pPr>
        <w:spacing w:line="480" w:lineRule="auto"/>
        <w:ind w:left="720" w:hanging="720"/>
        <w:jc w:val="both"/>
        <w:rPr>
          <w:rFonts w:ascii="Times New Roman" w:hAnsi="Times New Roman" w:cs="Times New Roman"/>
          <w:sz w:val="24"/>
          <w:szCs w:val="24"/>
        </w:rPr>
      </w:pPr>
    </w:p>
    <w:p w14:paraId="002D7F50" w14:textId="6C79C30D" w:rsidR="00B832DD" w:rsidRDefault="00B832DD" w:rsidP="007E0729">
      <w:pPr>
        <w:spacing w:line="480" w:lineRule="auto"/>
        <w:ind w:left="720" w:hanging="720"/>
        <w:jc w:val="both"/>
        <w:rPr>
          <w:rFonts w:ascii="Times New Roman" w:hAnsi="Times New Roman" w:cs="Times New Roman"/>
          <w:sz w:val="24"/>
          <w:szCs w:val="24"/>
        </w:rPr>
      </w:pPr>
    </w:p>
    <w:p w14:paraId="163CC343" w14:textId="341B94AB" w:rsidR="00B832DD" w:rsidRDefault="00B832DD" w:rsidP="007E0729">
      <w:pPr>
        <w:spacing w:line="480" w:lineRule="auto"/>
        <w:ind w:left="720" w:hanging="720"/>
        <w:jc w:val="both"/>
        <w:rPr>
          <w:rFonts w:ascii="Times New Roman" w:hAnsi="Times New Roman" w:cs="Times New Roman"/>
          <w:sz w:val="24"/>
          <w:szCs w:val="24"/>
        </w:rPr>
      </w:pPr>
    </w:p>
    <w:p w14:paraId="212327DC" w14:textId="5CBCDE30" w:rsidR="00B832DD" w:rsidRDefault="00B832DD" w:rsidP="007E0729">
      <w:pPr>
        <w:spacing w:line="480" w:lineRule="auto"/>
        <w:ind w:left="720" w:hanging="720"/>
        <w:jc w:val="both"/>
        <w:rPr>
          <w:rFonts w:ascii="Times New Roman" w:hAnsi="Times New Roman" w:cs="Times New Roman"/>
          <w:sz w:val="24"/>
          <w:szCs w:val="24"/>
        </w:rPr>
      </w:pPr>
    </w:p>
    <w:p w14:paraId="54A4CB47" w14:textId="51173597" w:rsidR="00B832DD" w:rsidRDefault="00B832DD" w:rsidP="007E0729">
      <w:pPr>
        <w:spacing w:line="480" w:lineRule="auto"/>
        <w:ind w:left="720" w:hanging="720"/>
        <w:jc w:val="both"/>
        <w:rPr>
          <w:rFonts w:ascii="Times New Roman" w:hAnsi="Times New Roman" w:cs="Times New Roman"/>
          <w:sz w:val="24"/>
          <w:szCs w:val="24"/>
        </w:rPr>
      </w:pPr>
    </w:p>
    <w:p w14:paraId="026FB0AF" w14:textId="11D9E05A" w:rsidR="00B832DD" w:rsidRDefault="00B832DD" w:rsidP="007E0729">
      <w:pPr>
        <w:spacing w:line="480" w:lineRule="auto"/>
        <w:ind w:left="720" w:hanging="720"/>
        <w:jc w:val="both"/>
        <w:rPr>
          <w:rFonts w:ascii="Times New Roman" w:hAnsi="Times New Roman" w:cs="Times New Roman"/>
          <w:sz w:val="24"/>
          <w:szCs w:val="24"/>
        </w:rPr>
      </w:pPr>
    </w:p>
    <w:p w14:paraId="60DA475D" w14:textId="30F0B020" w:rsidR="00B832DD" w:rsidRDefault="00B832DD" w:rsidP="00D809E6">
      <w:pPr>
        <w:spacing w:line="480" w:lineRule="auto"/>
        <w:jc w:val="both"/>
        <w:rPr>
          <w:rFonts w:ascii="Times New Roman" w:hAnsi="Times New Roman" w:cs="Times New Roman"/>
          <w:sz w:val="24"/>
          <w:szCs w:val="24"/>
        </w:rPr>
      </w:pPr>
    </w:p>
    <w:p w14:paraId="1C213AEE" w14:textId="3CA2A151" w:rsidR="00B832DD" w:rsidRDefault="00B832DD" w:rsidP="00B832DD">
      <w:pPr>
        <w:pStyle w:val="Prrafodelista"/>
        <w:numPr>
          <w:ilvl w:val="0"/>
          <w:numId w:val="2"/>
        </w:numPr>
        <w:spacing w:line="480" w:lineRule="auto"/>
        <w:jc w:val="both"/>
        <w:rPr>
          <w:rFonts w:ascii="Times New Roman" w:hAnsi="Times New Roman" w:cs="Times New Roman"/>
          <w:b/>
          <w:sz w:val="24"/>
          <w:szCs w:val="24"/>
        </w:rPr>
      </w:pPr>
      <w:r>
        <w:rPr>
          <w:rFonts w:ascii="Times New Roman" w:hAnsi="Times New Roman" w:cs="Times New Roman"/>
          <w:b/>
          <w:sz w:val="24"/>
          <w:szCs w:val="24"/>
        </w:rPr>
        <w:t>Referencias bibliográficas</w:t>
      </w:r>
    </w:p>
    <w:p w14:paraId="46137CE3" w14:textId="77777777" w:rsidR="00B832DD" w:rsidRDefault="00B832DD" w:rsidP="00B832DD">
      <w:pPr>
        <w:pStyle w:val="Prrafodelista"/>
        <w:spacing w:line="480" w:lineRule="auto"/>
        <w:jc w:val="both"/>
        <w:rPr>
          <w:rFonts w:ascii="Times New Roman" w:hAnsi="Times New Roman" w:cs="Times New Roman"/>
          <w:b/>
          <w:sz w:val="24"/>
          <w:szCs w:val="24"/>
        </w:rPr>
      </w:pPr>
    </w:p>
    <w:p w14:paraId="46223A72" w14:textId="77777777" w:rsidR="00B832DD" w:rsidRPr="00B832DD" w:rsidRDefault="00B832DD" w:rsidP="00B832DD">
      <w:pPr>
        <w:pStyle w:val="Prrafodelista"/>
        <w:numPr>
          <w:ilvl w:val="0"/>
          <w:numId w:val="4"/>
        </w:numPr>
        <w:spacing w:line="480" w:lineRule="auto"/>
        <w:jc w:val="both"/>
        <w:rPr>
          <w:rFonts w:ascii="Times New Roman" w:hAnsi="Times New Roman" w:cs="Times New Roman"/>
          <w:sz w:val="24"/>
          <w:szCs w:val="24"/>
        </w:rPr>
      </w:pPr>
      <w:r w:rsidRPr="00B832DD">
        <w:rPr>
          <w:rFonts w:ascii="Times New Roman" w:hAnsi="Times New Roman" w:cs="Times New Roman"/>
          <w:sz w:val="24"/>
          <w:szCs w:val="24"/>
        </w:rPr>
        <w:t>Congreso de la República de Colombia. (1993). Ley 80 de 1993, por la cual se expide el Estatuto General de Contratación de la Administración Pública.</w:t>
      </w:r>
    </w:p>
    <w:p w14:paraId="2A291077" w14:textId="77777777" w:rsidR="00B832DD" w:rsidRPr="00B832DD" w:rsidRDefault="00B832DD" w:rsidP="00B832DD">
      <w:pPr>
        <w:pStyle w:val="Prrafodelista"/>
        <w:spacing w:line="480" w:lineRule="auto"/>
        <w:jc w:val="both"/>
        <w:rPr>
          <w:rFonts w:ascii="Times New Roman" w:hAnsi="Times New Roman" w:cs="Times New Roman"/>
          <w:sz w:val="24"/>
          <w:szCs w:val="24"/>
        </w:rPr>
      </w:pPr>
    </w:p>
    <w:p w14:paraId="04697209" w14:textId="77777777" w:rsidR="00B832DD" w:rsidRPr="00B832DD" w:rsidRDefault="00B832DD" w:rsidP="00B832DD">
      <w:pPr>
        <w:pStyle w:val="Prrafodelista"/>
        <w:numPr>
          <w:ilvl w:val="0"/>
          <w:numId w:val="4"/>
        </w:numPr>
        <w:spacing w:line="480" w:lineRule="auto"/>
        <w:jc w:val="both"/>
        <w:rPr>
          <w:rFonts w:ascii="Times New Roman" w:hAnsi="Times New Roman" w:cs="Times New Roman"/>
          <w:sz w:val="24"/>
          <w:szCs w:val="24"/>
        </w:rPr>
      </w:pPr>
      <w:r w:rsidRPr="00B832DD">
        <w:rPr>
          <w:rFonts w:ascii="Times New Roman" w:hAnsi="Times New Roman" w:cs="Times New Roman"/>
          <w:sz w:val="24"/>
          <w:szCs w:val="24"/>
        </w:rPr>
        <w:t>Congreso de la República de Colombia. (2007). Ley 1150 de 2007, por medio de la cual se introducen medidas para la eficiencia y la transparencia en la Ley 80 de 1993 y se dictan otras disposiciones.</w:t>
      </w:r>
    </w:p>
    <w:p w14:paraId="5C487DB6" w14:textId="77777777" w:rsidR="00B832DD" w:rsidRPr="00B832DD" w:rsidRDefault="00B832DD" w:rsidP="00B832DD">
      <w:pPr>
        <w:pStyle w:val="Prrafodelista"/>
        <w:spacing w:line="480" w:lineRule="auto"/>
        <w:jc w:val="both"/>
        <w:rPr>
          <w:rFonts w:ascii="Times New Roman" w:hAnsi="Times New Roman" w:cs="Times New Roman"/>
          <w:sz w:val="24"/>
          <w:szCs w:val="24"/>
        </w:rPr>
      </w:pPr>
    </w:p>
    <w:p w14:paraId="640BA308" w14:textId="77777777" w:rsidR="00B832DD" w:rsidRPr="00B832DD" w:rsidRDefault="00B832DD" w:rsidP="00B832DD">
      <w:pPr>
        <w:pStyle w:val="Prrafodelista"/>
        <w:numPr>
          <w:ilvl w:val="0"/>
          <w:numId w:val="4"/>
        </w:numPr>
        <w:spacing w:line="480" w:lineRule="auto"/>
        <w:jc w:val="both"/>
        <w:rPr>
          <w:rFonts w:ascii="Times New Roman" w:hAnsi="Times New Roman" w:cs="Times New Roman"/>
          <w:sz w:val="24"/>
          <w:szCs w:val="24"/>
        </w:rPr>
      </w:pPr>
      <w:r w:rsidRPr="00B832DD">
        <w:rPr>
          <w:rFonts w:ascii="Times New Roman" w:hAnsi="Times New Roman" w:cs="Times New Roman"/>
          <w:sz w:val="24"/>
          <w:szCs w:val="24"/>
        </w:rPr>
        <w:t>Corte Constitucional. (2001). Sentencia C-949 de 2001. Magistrada ponente: Clara Inés Vargas Hernández.</w:t>
      </w:r>
    </w:p>
    <w:p w14:paraId="2D7A43AC" w14:textId="77777777" w:rsidR="00B832DD" w:rsidRPr="00B832DD" w:rsidRDefault="00B832DD" w:rsidP="00B832DD">
      <w:pPr>
        <w:pStyle w:val="Prrafodelista"/>
        <w:spacing w:line="480" w:lineRule="auto"/>
        <w:jc w:val="both"/>
        <w:rPr>
          <w:rFonts w:ascii="Times New Roman" w:hAnsi="Times New Roman" w:cs="Times New Roman"/>
          <w:sz w:val="24"/>
          <w:szCs w:val="24"/>
        </w:rPr>
      </w:pPr>
    </w:p>
    <w:p w14:paraId="4682E830" w14:textId="77777777" w:rsidR="00B832DD" w:rsidRPr="00B832DD" w:rsidRDefault="00B832DD" w:rsidP="00B832DD">
      <w:pPr>
        <w:pStyle w:val="Prrafodelista"/>
        <w:numPr>
          <w:ilvl w:val="0"/>
          <w:numId w:val="4"/>
        </w:numPr>
        <w:spacing w:line="480" w:lineRule="auto"/>
        <w:jc w:val="both"/>
        <w:rPr>
          <w:rFonts w:ascii="Times New Roman" w:hAnsi="Times New Roman" w:cs="Times New Roman"/>
          <w:sz w:val="24"/>
          <w:szCs w:val="24"/>
        </w:rPr>
      </w:pPr>
      <w:r w:rsidRPr="00B832DD">
        <w:rPr>
          <w:rFonts w:ascii="Times New Roman" w:hAnsi="Times New Roman" w:cs="Times New Roman"/>
          <w:sz w:val="24"/>
          <w:szCs w:val="24"/>
        </w:rPr>
        <w:t>Departamento Nacional de Planeación. (2015). Decreto 1082 de 2015, por medio del cual se expide el Decreto Único Reglamentario del Sector Administrativo de Planeación Nacional.</w:t>
      </w:r>
    </w:p>
    <w:p w14:paraId="271256F3" w14:textId="77777777" w:rsidR="00B832DD" w:rsidRPr="00B832DD" w:rsidRDefault="00B832DD" w:rsidP="00B832DD">
      <w:pPr>
        <w:pStyle w:val="Prrafodelista"/>
        <w:spacing w:line="480" w:lineRule="auto"/>
        <w:jc w:val="both"/>
        <w:rPr>
          <w:rFonts w:ascii="Times New Roman" w:hAnsi="Times New Roman" w:cs="Times New Roman"/>
          <w:sz w:val="24"/>
          <w:szCs w:val="24"/>
        </w:rPr>
      </w:pPr>
    </w:p>
    <w:p w14:paraId="2B269F44" w14:textId="36AAF445" w:rsidR="00B832DD" w:rsidRPr="00B832DD" w:rsidRDefault="00B832DD" w:rsidP="00B832DD">
      <w:pPr>
        <w:pStyle w:val="Prrafodelista"/>
        <w:numPr>
          <w:ilvl w:val="0"/>
          <w:numId w:val="4"/>
        </w:numPr>
        <w:spacing w:line="480" w:lineRule="auto"/>
        <w:jc w:val="both"/>
        <w:rPr>
          <w:rFonts w:ascii="Times New Roman" w:hAnsi="Times New Roman" w:cs="Times New Roman"/>
          <w:sz w:val="24"/>
          <w:szCs w:val="24"/>
        </w:rPr>
      </w:pPr>
      <w:r w:rsidRPr="00B832DD">
        <w:rPr>
          <w:rFonts w:ascii="Times New Roman" w:hAnsi="Times New Roman" w:cs="Times New Roman"/>
          <w:sz w:val="24"/>
          <w:szCs w:val="24"/>
        </w:rPr>
        <w:t>Auditoría General de la República. (2023). Análisis de la contratación interadministrativa (Boletín técnico).</w:t>
      </w:r>
      <w:r>
        <w:rPr>
          <w:rFonts w:ascii="Times New Roman" w:hAnsi="Times New Roman" w:cs="Times New Roman"/>
          <w:sz w:val="24"/>
          <w:szCs w:val="24"/>
        </w:rPr>
        <w:t xml:space="preserve"> </w:t>
      </w:r>
      <w:r w:rsidRPr="00B832DD">
        <w:rPr>
          <w:rFonts w:ascii="Times New Roman" w:hAnsi="Times New Roman" w:cs="Times New Roman"/>
          <w:sz w:val="24"/>
          <w:szCs w:val="24"/>
        </w:rPr>
        <w:t>https://www.auditoria.gov.co/documents/20123/2115298/Analisis_contratacion_interadministrativa-Boletin_tecnico.pdf</w:t>
      </w:r>
    </w:p>
    <w:p w14:paraId="03B8ADED" w14:textId="77777777" w:rsidR="00B832DD" w:rsidRPr="00B832DD" w:rsidRDefault="00B832DD" w:rsidP="00B832DD">
      <w:pPr>
        <w:pStyle w:val="Prrafodelista"/>
        <w:spacing w:line="480" w:lineRule="auto"/>
        <w:jc w:val="both"/>
        <w:rPr>
          <w:rFonts w:ascii="Times New Roman" w:hAnsi="Times New Roman" w:cs="Times New Roman"/>
          <w:sz w:val="24"/>
          <w:szCs w:val="24"/>
        </w:rPr>
      </w:pPr>
    </w:p>
    <w:p w14:paraId="5EF515BE" w14:textId="77777777" w:rsidR="00B832DD" w:rsidRPr="00B832DD" w:rsidRDefault="00B832DD" w:rsidP="00B832DD">
      <w:pPr>
        <w:pStyle w:val="Prrafodelista"/>
        <w:numPr>
          <w:ilvl w:val="0"/>
          <w:numId w:val="4"/>
        </w:numPr>
        <w:spacing w:line="480" w:lineRule="auto"/>
        <w:jc w:val="both"/>
        <w:rPr>
          <w:rFonts w:ascii="Times New Roman" w:hAnsi="Times New Roman" w:cs="Times New Roman"/>
          <w:sz w:val="24"/>
          <w:szCs w:val="24"/>
        </w:rPr>
      </w:pPr>
      <w:r w:rsidRPr="00B832DD">
        <w:rPr>
          <w:rFonts w:ascii="Times New Roman" w:hAnsi="Times New Roman" w:cs="Times New Roman"/>
          <w:sz w:val="24"/>
          <w:szCs w:val="24"/>
        </w:rPr>
        <w:t>Consejo de Estado. (2012). Sala de Consulta y Servicio Civil. Concepto Rad. 11001-03-06-000-2012-00016-00 (2092). Consejero ponente: William Zambrano Cetina.</w:t>
      </w:r>
    </w:p>
    <w:p w14:paraId="7B500026" w14:textId="77777777" w:rsidR="00B832DD" w:rsidRPr="00B832DD" w:rsidRDefault="00B832DD" w:rsidP="00B832DD">
      <w:pPr>
        <w:pStyle w:val="Prrafodelista"/>
        <w:spacing w:line="480" w:lineRule="auto"/>
        <w:ind w:left="1440"/>
        <w:jc w:val="both"/>
        <w:rPr>
          <w:rFonts w:ascii="Times New Roman" w:hAnsi="Times New Roman" w:cs="Times New Roman"/>
          <w:sz w:val="24"/>
          <w:szCs w:val="24"/>
        </w:rPr>
      </w:pPr>
      <w:r w:rsidRPr="00B832DD">
        <w:rPr>
          <w:rFonts w:ascii="Times New Roman" w:hAnsi="Times New Roman" w:cs="Times New Roman"/>
          <w:sz w:val="24"/>
          <w:szCs w:val="24"/>
        </w:rPr>
        <w:t>https://www.consejodeestado.gov.co/documentos/boletines/112/S5/11001-03-06-000-2012-00016-00(2092).pdf</w:t>
      </w:r>
    </w:p>
    <w:p w14:paraId="4722A1BF" w14:textId="77777777" w:rsidR="00B832DD" w:rsidRPr="00B832DD" w:rsidRDefault="00B832DD" w:rsidP="00B832DD">
      <w:pPr>
        <w:pStyle w:val="Prrafodelista"/>
        <w:spacing w:line="480" w:lineRule="auto"/>
        <w:jc w:val="both"/>
        <w:rPr>
          <w:rFonts w:ascii="Times New Roman" w:hAnsi="Times New Roman" w:cs="Times New Roman"/>
          <w:sz w:val="24"/>
          <w:szCs w:val="24"/>
        </w:rPr>
      </w:pPr>
    </w:p>
    <w:p w14:paraId="16A4049D" w14:textId="77777777" w:rsidR="00B832DD" w:rsidRPr="00B832DD" w:rsidRDefault="00B832DD" w:rsidP="00B832DD">
      <w:pPr>
        <w:pStyle w:val="Prrafodelista"/>
        <w:numPr>
          <w:ilvl w:val="0"/>
          <w:numId w:val="4"/>
        </w:numPr>
        <w:spacing w:line="480" w:lineRule="auto"/>
        <w:jc w:val="both"/>
        <w:rPr>
          <w:rFonts w:ascii="Times New Roman" w:hAnsi="Times New Roman" w:cs="Times New Roman"/>
          <w:sz w:val="24"/>
          <w:szCs w:val="24"/>
        </w:rPr>
      </w:pPr>
      <w:r w:rsidRPr="00B832DD">
        <w:rPr>
          <w:rFonts w:ascii="Times New Roman" w:hAnsi="Times New Roman" w:cs="Times New Roman"/>
          <w:sz w:val="24"/>
          <w:szCs w:val="24"/>
        </w:rPr>
        <w:lastRenderedPageBreak/>
        <w:t>Consejo de Estado. (2014). Sección Tercera. Sentencia Rad. 25000-23-26-000-1999-02856-01 (29906). Consejero ponente: Hernán Andrade Rincón.</w:t>
      </w:r>
    </w:p>
    <w:p w14:paraId="2D51C7EA" w14:textId="123658AA" w:rsidR="00B832DD" w:rsidRPr="00B832DD" w:rsidRDefault="00B832DD" w:rsidP="00B832DD">
      <w:pPr>
        <w:pStyle w:val="Prrafodelista"/>
        <w:spacing w:line="480" w:lineRule="auto"/>
        <w:ind w:left="1440"/>
        <w:jc w:val="both"/>
        <w:rPr>
          <w:rFonts w:ascii="Times New Roman" w:hAnsi="Times New Roman" w:cs="Times New Roman"/>
          <w:sz w:val="24"/>
          <w:szCs w:val="24"/>
        </w:rPr>
      </w:pPr>
      <w:r w:rsidRPr="00B832DD">
        <w:rPr>
          <w:rFonts w:ascii="Times New Roman" w:hAnsi="Times New Roman" w:cs="Times New Roman"/>
          <w:sz w:val="24"/>
          <w:szCs w:val="24"/>
        </w:rPr>
        <w:t>https://relatoria.colombiacompra.gov.co/wp</w:t>
      </w:r>
      <w:r>
        <w:rPr>
          <w:rFonts w:ascii="Times New Roman" w:hAnsi="Times New Roman" w:cs="Times New Roman"/>
          <w:sz w:val="24"/>
          <w:szCs w:val="24"/>
        </w:rPr>
        <w:t>-</w:t>
      </w:r>
      <w:r w:rsidRPr="00B832DD">
        <w:rPr>
          <w:rFonts w:ascii="Times New Roman" w:hAnsi="Times New Roman" w:cs="Times New Roman"/>
          <w:sz w:val="24"/>
          <w:szCs w:val="24"/>
        </w:rPr>
        <w:t>content/uploads/2024/04/1607093270096-25000-23-26-000-1999-02856-01_29906.doc</w:t>
      </w:r>
    </w:p>
    <w:p w14:paraId="356F1D6C" w14:textId="77777777" w:rsidR="00B832DD" w:rsidRPr="00B832DD" w:rsidRDefault="00B832DD" w:rsidP="00B832DD">
      <w:pPr>
        <w:pStyle w:val="Prrafodelista"/>
        <w:spacing w:line="480" w:lineRule="auto"/>
        <w:jc w:val="both"/>
        <w:rPr>
          <w:rFonts w:ascii="Times New Roman" w:hAnsi="Times New Roman" w:cs="Times New Roman"/>
          <w:sz w:val="24"/>
          <w:szCs w:val="24"/>
        </w:rPr>
      </w:pPr>
    </w:p>
    <w:p w14:paraId="02C881AB" w14:textId="77777777" w:rsidR="00B832DD" w:rsidRPr="00B832DD" w:rsidRDefault="00B832DD" w:rsidP="00B832DD">
      <w:pPr>
        <w:pStyle w:val="Prrafodelista"/>
        <w:numPr>
          <w:ilvl w:val="0"/>
          <w:numId w:val="4"/>
        </w:numPr>
        <w:spacing w:line="480" w:lineRule="auto"/>
        <w:jc w:val="both"/>
        <w:rPr>
          <w:rFonts w:ascii="Times New Roman" w:hAnsi="Times New Roman" w:cs="Times New Roman"/>
          <w:sz w:val="24"/>
          <w:szCs w:val="24"/>
        </w:rPr>
      </w:pPr>
      <w:r w:rsidRPr="00B832DD">
        <w:rPr>
          <w:rFonts w:ascii="Times New Roman" w:hAnsi="Times New Roman" w:cs="Times New Roman"/>
          <w:sz w:val="24"/>
          <w:szCs w:val="24"/>
        </w:rPr>
        <w:t>Consejo de Estado. (2016). Sección Tercera. Sentencia sobre sanciones unilaterales en contratación estatal. Consejero ponente: Álvaro Namén Vargas.</w:t>
      </w:r>
    </w:p>
    <w:p w14:paraId="612330E5" w14:textId="77777777" w:rsidR="00B832DD" w:rsidRPr="00B832DD" w:rsidRDefault="00B832DD" w:rsidP="00B832DD">
      <w:pPr>
        <w:pStyle w:val="Prrafodelista"/>
        <w:spacing w:line="480" w:lineRule="auto"/>
        <w:ind w:left="1440"/>
        <w:jc w:val="both"/>
        <w:rPr>
          <w:rFonts w:ascii="Times New Roman" w:hAnsi="Times New Roman" w:cs="Times New Roman"/>
          <w:sz w:val="24"/>
          <w:szCs w:val="24"/>
        </w:rPr>
      </w:pPr>
      <w:r w:rsidRPr="00B832DD">
        <w:rPr>
          <w:rFonts w:ascii="Times New Roman" w:hAnsi="Times New Roman" w:cs="Times New Roman"/>
          <w:sz w:val="24"/>
          <w:szCs w:val="24"/>
        </w:rPr>
        <w:t>https://www.consejodeestado.gov.co/wp-content/uploads/2020/09/SancUnilaterales.pdf</w:t>
      </w:r>
    </w:p>
    <w:p w14:paraId="1E17AEBE" w14:textId="77777777" w:rsidR="00B832DD" w:rsidRPr="00B832DD" w:rsidRDefault="00B832DD" w:rsidP="00B832DD">
      <w:pPr>
        <w:pStyle w:val="Prrafodelista"/>
        <w:spacing w:line="480" w:lineRule="auto"/>
        <w:jc w:val="both"/>
        <w:rPr>
          <w:rFonts w:ascii="Times New Roman" w:hAnsi="Times New Roman" w:cs="Times New Roman"/>
          <w:sz w:val="24"/>
          <w:szCs w:val="24"/>
        </w:rPr>
      </w:pPr>
    </w:p>
    <w:p w14:paraId="0D976892" w14:textId="77777777" w:rsidR="00B832DD" w:rsidRPr="00B832DD" w:rsidRDefault="00B832DD" w:rsidP="00B832DD">
      <w:pPr>
        <w:pStyle w:val="Prrafodelista"/>
        <w:numPr>
          <w:ilvl w:val="0"/>
          <w:numId w:val="4"/>
        </w:numPr>
        <w:spacing w:line="480" w:lineRule="auto"/>
        <w:jc w:val="both"/>
        <w:rPr>
          <w:rFonts w:ascii="Times New Roman" w:hAnsi="Times New Roman" w:cs="Times New Roman"/>
          <w:sz w:val="24"/>
          <w:szCs w:val="24"/>
        </w:rPr>
      </w:pPr>
      <w:r w:rsidRPr="00B832DD">
        <w:rPr>
          <w:rFonts w:ascii="Times New Roman" w:hAnsi="Times New Roman" w:cs="Times New Roman"/>
          <w:sz w:val="24"/>
          <w:szCs w:val="24"/>
        </w:rPr>
        <w:t>Consejo de Estado. (2019). Sección Tercera. Sentencia Rad. 11001-03-25-000-2013-01115-00 (2637-13).</w:t>
      </w:r>
    </w:p>
    <w:p w14:paraId="04936FB3" w14:textId="77777777" w:rsidR="00B832DD" w:rsidRPr="00B832DD" w:rsidRDefault="00B832DD" w:rsidP="00B832DD">
      <w:pPr>
        <w:pStyle w:val="Prrafodelista"/>
        <w:spacing w:line="480" w:lineRule="auto"/>
        <w:ind w:left="1440"/>
        <w:jc w:val="both"/>
        <w:rPr>
          <w:rFonts w:ascii="Times New Roman" w:hAnsi="Times New Roman" w:cs="Times New Roman"/>
          <w:sz w:val="24"/>
          <w:szCs w:val="24"/>
        </w:rPr>
      </w:pPr>
      <w:r w:rsidRPr="00B832DD">
        <w:rPr>
          <w:rFonts w:ascii="Times New Roman" w:hAnsi="Times New Roman" w:cs="Times New Roman"/>
          <w:sz w:val="24"/>
          <w:szCs w:val="24"/>
        </w:rPr>
        <w:t>Consejero ponente: GABRIEL VALBUENA HERNÁNDEZ</w:t>
      </w:r>
    </w:p>
    <w:p w14:paraId="2730E485" w14:textId="77777777" w:rsidR="00B832DD" w:rsidRPr="00B832DD" w:rsidRDefault="00B832DD" w:rsidP="00B832DD">
      <w:pPr>
        <w:pStyle w:val="Prrafodelista"/>
        <w:spacing w:line="480" w:lineRule="auto"/>
        <w:ind w:left="1440"/>
        <w:jc w:val="both"/>
        <w:rPr>
          <w:rFonts w:ascii="Times New Roman" w:hAnsi="Times New Roman" w:cs="Times New Roman"/>
          <w:sz w:val="24"/>
          <w:szCs w:val="24"/>
        </w:rPr>
      </w:pPr>
      <w:r w:rsidRPr="00B832DD">
        <w:rPr>
          <w:rFonts w:ascii="Times New Roman" w:hAnsi="Times New Roman" w:cs="Times New Roman"/>
          <w:sz w:val="24"/>
          <w:szCs w:val="24"/>
        </w:rPr>
        <w:t>https://www1.funcionpublica.gov.co/eva/gestornormativo/norma.php?i=169649</w:t>
      </w:r>
    </w:p>
    <w:p w14:paraId="19BB8887" w14:textId="77777777" w:rsidR="00B832DD" w:rsidRPr="00B832DD" w:rsidRDefault="00B832DD" w:rsidP="00B832DD">
      <w:pPr>
        <w:spacing w:line="480" w:lineRule="auto"/>
        <w:jc w:val="both"/>
        <w:rPr>
          <w:rFonts w:ascii="Times New Roman" w:hAnsi="Times New Roman" w:cs="Times New Roman"/>
          <w:sz w:val="24"/>
          <w:szCs w:val="24"/>
        </w:rPr>
      </w:pPr>
    </w:p>
    <w:p w14:paraId="4A715E16" w14:textId="77777777" w:rsidR="00B832DD" w:rsidRPr="00B832DD" w:rsidRDefault="00B832DD" w:rsidP="00B832DD">
      <w:pPr>
        <w:pStyle w:val="Prrafodelista"/>
        <w:numPr>
          <w:ilvl w:val="0"/>
          <w:numId w:val="4"/>
        </w:numPr>
        <w:spacing w:line="480" w:lineRule="auto"/>
        <w:jc w:val="both"/>
        <w:rPr>
          <w:rFonts w:ascii="Times New Roman" w:hAnsi="Times New Roman" w:cs="Times New Roman"/>
          <w:sz w:val="24"/>
          <w:szCs w:val="24"/>
        </w:rPr>
      </w:pPr>
      <w:r w:rsidRPr="00B832DD">
        <w:rPr>
          <w:rFonts w:ascii="Times New Roman" w:hAnsi="Times New Roman" w:cs="Times New Roman"/>
          <w:sz w:val="24"/>
          <w:szCs w:val="24"/>
        </w:rPr>
        <w:t>Colombia Compra Eficiente. (2025). Concepto C-024 de 2025.</w:t>
      </w:r>
    </w:p>
    <w:p w14:paraId="7A3350EC" w14:textId="77777777" w:rsidR="00B832DD" w:rsidRPr="00B832DD" w:rsidRDefault="00B832DD" w:rsidP="00B832DD">
      <w:pPr>
        <w:pStyle w:val="Prrafodelista"/>
        <w:spacing w:line="480" w:lineRule="auto"/>
        <w:ind w:left="1440"/>
        <w:jc w:val="both"/>
        <w:rPr>
          <w:rFonts w:ascii="Times New Roman" w:hAnsi="Times New Roman" w:cs="Times New Roman"/>
          <w:sz w:val="24"/>
          <w:szCs w:val="24"/>
        </w:rPr>
      </w:pPr>
      <w:r w:rsidRPr="00B832DD">
        <w:rPr>
          <w:rFonts w:ascii="Times New Roman" w:hAnsi="Times New Roman" w:cs="Times New Roman"/>
          <w:sz w:val="24"/>
          <w:szCs w:val="24"/>
        </w:rPr>
        <w:t>https://relatoria.colombiacompra.gov.co/conceptos/c-024-de-2025/</w:t>
      </w:r>
    </w:p>
    <w:p w14:paraId="1DB47342" w14:textId="77777777" w:rsidR="00B832DD" w:rsidRPr="00B832DD" w:rsidRDefault="00B832DD" w:rsidP="00B832DD">
      <w:pPr>
        <w:pStyle w:val="Prrafodelista"/>
        <w:spacing w:line="480" w:lineRule="auto"/>
        <w:jc w:val="both"/>
        <w:rPr>
          <w:rFonts w:ascii="Times New Roman" w:hAnsi="Times New Roman" w:cs="Times New Roman"/>
          <w:sz w:val="24"/>
          <w:szCs w:val="24"/>
        </w:rPr>
      </w:pPr>
    </w:p>
    <w:p w14:paraId="2EB678D4" w14:textId="77777777" w:rsidR="00B832DD" w:rsidRPr="00B832DD" w:rsidRDefault="00B832DD" w:rsidP="00B832DD">
      <w:pPr>
        <w:pStyle w:val="Prrafodelista"/>
        <w:numPr>
          <w:ilvl w:val="0"/>
          <w:numId w:val="4"/>
        </w:numPr>
        <w:spacing w:line="480" w:lineRule="auto"/>
        <w:jc w:val="both"/>
        <w:rPr>
          <w:rFonts w:ascii="Times New Roman" w:hAnsi="Times New Roman" w:cs="Times New Roman"/>
          <w:sz w:val="24"/>
          <w:szCs w:val="24"/>
        </w:rPr>
      </w:pPr>
      <w:r w:rsidRPr="00B832DD">
        <w:rPr>
          <w:rFonts w:ascii="Times New Roman" w:hAnsi="Times New Roman" w:cs="Times New Roman"/>
          <w:sz w:val="24"/>
          <w:szCs w:val="24"/>
        </w:rPr>
        <w:t>Contraloría General de la República. (2024). Informe sobre deficiencias en la contratación directa mediante convenios interadministrativos.</w:t>
      </w:r>
    </w:p>
    <w:p w14:paraId="29462C4B" w14:textId="77777777" w:rsidR="00B832DD" w:rsidRPr="00B832DD" w:rsidRDefault="00B832DD" w:rsidP="00B832DD">
      <w:pPr>
        <w:pStyle w:val="Prrafodelista"/>
        <w:spacing w:line="480" w:lineRule="auto"/>
        <w:ind w:left="1440"/>
        <w:jc w:val="both"/>
        <w:rPr>
          <w:rFonts w:ascii="Times New Roman" w:hAnsi="Times New Roman" w:cs="Times New Roman"/>
          <w:sz w:val="24"/>
          <w:szCs w:val="24"/>
        </w:rPr>
      </w:pPr>
      <w:r w:rsidRPr="00B832DD">
        <w:rPr>
          <w:rFonts w:ascii="Times New Roman" w:hAnsi="Times New Roman" w:cs="Times New Roman"/>
          <w:sz w:val="24"/>
          <w:szCs w:val="24"/>
        </w:rPr>
        <w:lastRenderedPageBreak/>
        <w:t>https://www.ambitojuridico.com/noticias/administrativo/administrativo-y-contratacion/contraloria-exige-mayor-transparencia-en</w:t>
      </w:r>
    </w:p>
    <w:p w14:paraId="041DF378" w14:textId="77777777" w:rsidR="00B832DD" w:rsidRPr="00B832DD" w:rsidRDefault="00B832DD" w:rsidP="00B832DD">
      <w:pPr>
        <w:pStyle w:val="Prrafodelista"/>
        <w:spacing w:line="480" w:lineRule="auto"/>
        <w:jc w:val="both"/>
        <w:rPr>
          <w:rFonts w:ascii="Times New Roman" w:hAnsi="Times New Roman" w:cs="Times New Roman"/>
          <w:sz w:val="24"/>
          <w:szCs w:val="24"/>
        </w:rPr>
      </w:pPr>
    </w:p>
    <w:p w14:paraId="0C11FB3E" w14:textId="77777777" w:rsidR="00B832DD" w:rsidRPr="00B832DD" w:rsidRDefault="00B832DD" w:rsidP="00B832DD">
      <w:pPr>
        <w:pStyle w:val="Prrafodelista"/>
        <w:numPr>
          <w:ilvl w:val="0"/>
          <w:numId w:val="4"/>
        </w:numPr>
        <w:spacing w:line="480" w:lineRule="auto"/>
        <w:jc w:val="both"/>
        <w:rPr>
          <w:rFonts w:ascii="Times New Roman" w:hAnsi="Times New Roman" w:cs="Times New Roman"/>
          <w:sz w:val="24"/>
          <w:szCs w:val="24"/>
        </w:rPr>
      </w:pPr>
      <w:r w:rsidRPr="00B832DD">
        <w:rPr>
          <w:rFonts w:ascii="Times New Roman" w:hAnsi="Times New Roman" w:cs="Times New Roman"/>
          <w:sz w:val="24"/>
          <w:szCs w:val="24"/>
        </w:rPr>
        <w:t>Revista Semana. (2023, abril 27). Despilfarro de dineros públicos: regiones gastan millonadas en intermediarios de contratos interadministrativos, según auditoría.</w:t>
      </w:r>
    </w:p>
    <w:p w14:paraId="7C612C38" w14:textId="28E0394A" w:rsidR="00B832DD" w:rsidRPr="00B832DD" w:rsidRDefault="00B832DD" w:rsidP="00B832DD">
      <w:pPr>
        <w:pStyle w:val="Prrafodelista"/>
        <w:spacing w:line="480" w:lineRule="auto"/>
        <w:ind w:left="1440"/>
        <w:jc w:val="both"/>
        <w:rPr>
          <w:rFonts w:ascii="Times New Roman" w:hAnsi="Times New Roman" w:cs="Times New Roman"/>
          <w:sz w:val="24"/>
          <w:szCs w:val="24"/>
        </w:rPr>
      </w:pPr>
      <w:r w:rsidRPr="00B832DD">
        <w:rPr>
          <w:rFonts w:ascii="Times New Roman" w:hAnsi="Times New Roman" w:cs="Times New Roman"/>
          <w:sz w:val="24"/>
          <w:szCs w:val="24"/>
        </w:rPr>
        <w:t>https://www.semana.com/economia/macroeconomia/articulo/despilfarro-de-dineros-publicos-regiones-gastan-millonadas-en-intermediarios-de-contratos-interadministrativos-segun-auditoria/202323/</w:t>
      </w:r>
    </w:p>
    <w:p w14:paraId="6913C90D" w14:textId="77777777" w:rsidR="009A4DA5" w:rsidRPr="009A4DA5" w:rsidRDefault="009A4DA5" w:rsidP="009A4DA5">
      <w:pPr>
        <w:spacing w:line="480" w:lineRule="auto"/>
        <w:ind w:left="720" w:hanging="720"/>
        <w:jc w:val="both"/>
        <w:rPr>
          <w:rFonts w:ascii="Times New Roman" w:hAnsi="Times New Roman" w:cs="Times New Roman"/>
          <w:b/>
          <w:sz w:val="24"/>
          <w:szCs w:val="24"/>
        </w:rPr>
      </w:pPr>
    </w:p>
    <w:p w14:paraId="140520E5" w14:textId="77777777" w:rsidR="00FC6E3F" w:rsidRPr="008A7B8D" w:rsidRDefault="00FC6E3F" w:rsidP="009A4DA5">
      <w:pPr>
        <w:spacing w:line="480" w:lineRule="auto"/>
        <w:ind w:hanging="720"/>
        <w:jc w:val="both"/>
        <w:rPr>
          <w:rFonts w:ascii="Times New Roman" w:hAnsi="Times New Roman" w:cs="Times New Roman"/>
          <w:sz w:val="24"/>
          <w:szCs w:val="24"/>
        </w:rPr>
      </w:pPr>
    </w:p>
    <w:p w14:paraId="0B25E87D" w14:textId="77777777" w:rsidR="00FC6E3F" w:rsidRPr="008A7B8D" w:rsidRDefault="00FC6E3F" w:rsidP="009A4DA5">
      <w:pPr>
        <w:pStyle w:val="Prrafodelista"/>
        <w:spacing w:line="480" w:lineRule="auto"/>
        <w:ind w:left="1786" w:hanging="720"/>
        <w:jc w:val="both"/>
        <w:rPr>
          <w:rFonts w:ascii="Times New Roman" w:hAnsi="Times New Roman" w:cs="Times New Roman"/>
          <w:sz w:val="24"/>
          <w:szCs w:val="24"/>
        </w:rPr>
      </w:pPr>
    </w:p>
    <w:p w14:paraId="41750841" w14:textId="77777777" w:rsidR="00C06F62" w:rsidRPr="008A7B8D" w:rsidRDefault="00C06F62" w:rsidP="008A7B8D">
      <w:pPr>
        <w:pStyle w:val="Prrafodelista"/>
        <w:spacing w:line="480" w:lineRule="auto"/>
        <w:ind w:left="1786" w:hanging="720"/>
        <w:jc w:val="both"/>
        <w:rPr>
          <w:rFonts w:ascii="Times New Roman" w:hAnsi="Times New Roman" w:cs="Times New Roman"/>
          <w:sz w:val="24"/>
          <w:szCs w:val="24"/>
        </w:rPr>
      </w:pPr>
    </w:p>
    <w:p w14:paraId="0D169384" w14:textId="3647E2A8" w:rsidR="00AA5739" w:rsidRPr="008A7B8D" w:rsidRDefault="00AA5739" w:rsidP="008A7B8D">
      <w:pPr>
        <w:pStyle w:val="Prrafodelista"/>
        <w:spacing w:line="480" w:lineRule="auto"/>
        <w:ind w:hanging="720"/>
        <w:jc w:val="both"/>
        <w:rPr>
          <w:rFonts w:ascii="Times New Roman" w:hAnsi="Times New Roman" w:cs="Times New Roman"/>
          <w:sz w:val="24"/>
          <w:szCs w:val="24"/>
        </w:rPr>
      </w:pPr>
    </w:p>
    <w:p w14:paraId="43E453E0" w14:textId="77777777" w:rsidR="00AA5739" w:rsidRPr="008A7B8D" w:rsidRDefault="00AA5739" w:rsidP="008A7B8D">
      <w:pPr>
        <w:pStyle w:val="Prrafodelista"/>
        <w:spacing w:line="480" w:lineRule="auto"/>
        <w:ind w:hanging="720"/>
        <w:jc w:val="both"/>
        <w:rPr>
          <w:rFonts w:ascii="Times New Roman" w:hAnsi="Times New Roman" w:cs="Times New Roman"/>
          <w:sz w:val="24"/>
          <w:szCs w:val="24"/>
        </w:rPr>
      </w:pPr>
    </w:p>
    <w:p w14:paraId="77AECFBE" w14:textId="6D8935DD" w:rsidR="00DC686B" w:rsidRPr="008A7B8D" w:rsidRDefault="00DC686B" w:rsidP="008A7B8D">
      <w:pPr>
        <w:pStyle w:val="Prrafodelista"/>
        <w:spacing w:line="480" w:lineRule="auto"/>
        <w:ind w:hanging="720"/>
        <w:jc w:val="both"/>
        <w:rPr>
          <w:rFonts w:ascii="Times New Roman" w:hAnsi="Times New Roman" w:cs="Times New Roman"/>
          <w:sz w:val="24"/>
          <w:szCs w:val="24"/>
        </w:rPr>
      </w:pPr>
      <w:r w:rsidRPr="008A7B8D">
        <w:rPr>
          <w:rFonts w:ascii="Times New Roman" w:hAnsi="Times New Roman" w:cs="Times New Roman"/>
          <w:sz w:val="24"/>
          <w:szCs w:val="24"/>
        </w:rPr>
        <w:t xml:space="preserve"> </w:t>
      </w:r>
    </w:p>
    <w:p w14:paraId="11CA1D55" w14:textId="11D3F29D" w:rsidR="004301E8" w:rsidRPr="008A7B8D" w:rsidRDefault="004301E8" w:rsidP="008A7B8D">
      <w:pPr>
        <w:pStyle w:val="Prrafodelista"/>
        <w:spacing w:line="480" w:lineRule="auto"/>
        <w:ind w:left="1440" w:hanging="720"/>
        <w:jc w:val="both"/>
        <w:rPr>
          <w:rFonts w:ascii="Times New Roman" w:hAnsi="Times New Roman" w:cs="Times New Roman"/>
          <w:sz w:val="24"/>
          <w:szCs w:val="24"/>
        </w:rPr>
      </w:pPr>
    </w:p>
    <w:p w14:paraId="2C9F1CBF" w14:textId="3F809982" w:rsidR="004301E8" w:rsidRPr="008A7B8D" w:rsidRDefault="004301E8" w:rsidP="008A7B8D">
      <w:pPr>
        <w:spacing w:line="480" w:lineRule="auto"/>
        <w:ind w:hanging="720"/>
        <w:jc w:val="both"/>
        <w:rPr>
          <w:rFonts w:ascii="Times New Roman" w:hAnsi="Times New Roman" w:cs="Times New Roman"/>
          <w:sz w:val="24"/>
          <w:szCs w:val="24"/>
        </w:rPr>
      </w:pPr>
    </w:p>
    <w:sectPr w:rsidR="004301E8" w:rsidRPr="008A7B8D" w:rsidSect="008A7B8D">
      <w:headerReference w:type="default" r:id="rId9"/>
      <w:footerReference w:type="default" r:id="rId10"/>
      <w:pgSz w:w="12240" w:h="15840"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019F7" w14:textId="77777777" w:rsidR="00F824E0" w:rsidRDefault="00F824E0" w:rsidP="0039353C">
      <w:pPr>
        <w:spacing w:after="0" w:line="240" w:lineRule="auto"/>
      </w:pPr>
      <w:r>
        <w:separator/>
      </w:r>
    </w:p>
  </w:endnote>
  <w:endnote w:type="continuationSeparator" w:id="0">
    <w:p w14:paraId="1A395D60" w14:textId="77777777" w:rsidR="00F824E0" w:rsidRDefault="00F824E0" w:rsidP="003935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2285995"/>
      <w:docPartObj>
        <w:docPartGallery w:val="Page Numbers (Bottom of Page)"/>
        <w:docPartUnique/>
      </w:docPartObj>
    </w:sdtPr>
    <w:sdtEndPr/>
    <w:sdtContent>
      <w:p w14:paraId="6C22F573" w14:textId="71B3ACD4" w:rsidR="009B6BCC" w:rsidRDefault="009B6BCC">
        <w:pPr>
          <w:pStyle w:val="Piedepgina"/>
          <w:jc w:val="right"/>
        </w:pPr>
        <w:r>
          <w:fldChar w:fldCharType="begin"/>
        </w:r>
        <w:r>
          <w:instrText>PAGE   \* MERGEFORMAT</w:instrText>
        </w:r>
        <w:r>
          <w:fldChar w:fldCharType="separate"/>
        </w:r>
        <w:r>
          <w:rPr>
            <w:lang w:val="es-ES"/>
          </w:rPr>
          <w:t>2</w:t>
        </w:r>
        <w:r>
          <w:fldChar w:fldCharType="end"/>
        </w:r>
      </w:p>
    </w:sdtContent>
  </w:sdt>
  <w:p w14:paraId="6C0E2A80" w14:textId="77777777" w:rsidR="009B6BCC" w:rsidRDefault="009B6BC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EE190" w14:textId="77777777" w:rsidR="00F824E0" w:rsidRDefault="00F824E0" w:rsidP="0039353C">
      <w:pPr>
        <w:spacing w:after="0" w:line="240" w:lineRule="auto"/>
      </w:pPr>
      <w:r>
        <w:separator/>
      </w:r>
    </w:p>
  </w:footnote>
  <w:footnote w:type="continuationSeparator" w:id="0">
    <w:p w14:paraId="4B133F87" w14:textId="77777777" w:rsidR="00F824E0" w:rsidRDefault="00F824E0" w:rsidP="003935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3CE34" w14:textId="77777777" w:rsidR="0039353C" w:rsidRPr="0039353C" w:rsidRDefault="0039353C" w:rsidP="0039353C">
    <w:pPr>
      <w:jc w:val="center"/>
      <w:rPr>
        <w:rFonts w:ascii="Times New Roman" w:hAnsi="Times New Roman" w:cs="Times New Roman"/>
        <w:sz w:val="24"/>
        <w:szCs w:val="24"/>
      </w:rPr>
    </w:pPr>
    <w:r w:rsidRPr="0039353C">
      <w:rPr>
        <w:rFonts w:ascii="Times New Roman" w:hAnsi="Times New Roman" w:cs="Times New Roman"/>
        <w:sz w:val="24"/>
        <w:szCs w:val="24"/>
      </w:rPr>
      <w:t>Estudio de la contratación directa de obras públicas mediante contratos interadministrativos y su impacto en la transparencia y eficiencia de la gestión estatal.</w:t>
    </w:r>
  </w:p>
  <w:p w14:paraId="36312C06" w14:textId="77777777" w:rsidR="0039353C" w:rsidRDefault="0039353C" w:rsidP="0039353C">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66938"/>
    <w:multiLevelType w:val="hybridMultilevel"/>
    <w:tmpl w:val="9D740C0A"/>
    <w:lvl w:ilvl="0" w:tplc="240A0001">
      <w:start w:val="1"/>
      <w:numFmt w:val="bullet"/>
      <w:lvlText w:val=""/>
      <w:lvlJc w:val="left"/>
      <w:pPr>
        <w:ind w:left="1797" w:hanging="360"/>
      </w:pPr>
      <w:rPr>
        <w:rFonts w:ascii="Symbol" w:hAnsi="Symbol" w:hint="default"/>
      </w:rPr>
    </w:lvl>
    <w:lvl w:ilvl="1" w:tplc="240A0003" w:tentative="1">
      <w:start w:val="1"/>
      <w:numFmt w:val="bullet"/>
      <w:lvlText w:val="o"/>
      <w:lvlJc w:val="left"/>
      <w:pPr>
        <w:ind w:left="2517" w:hanging="360"/>
      </w:pPr>
      <w:rPr>
        <w:rFonts w:ascii="Courier New" w:hAnsi="Courier New" w:cs="Courier New" w:hint="default"/>
      </w:rPr>
    </w:lvl>
    <w:lvl w:ilvl="2" w:tplc="240A0005" w:tentative="1">
      <w:start w:val="1"/>
      <w:numFmt w:val="bullet"/>
      <w:lvlText w:val=""/>
      <w:lvlJc w:val="left"/>
      <w:pPr>
        <w:ind w:left="3237" w:hanging="360"/>
      </w:pPr>
      <w:rPr>
        <w:rFonts w:ascii="Wingdings" w:hAnsi="Wingdings" w:hint="default"/>
      </w:rPr>
    </w:lvl>
    <w:lvl w:ilvl="3" w:tplc="240A0001" w:tentative="1">
      <w:start w:val="1"/>
      <w:numFmt w:val="bullet"/>
      <w:lvlText w:val=""/>
      <w:lvlJc w:val="left"/>
      <w:pPr>
        <w:ind w:left="3957" w:hanging="360"/>
      </w:pPr>
      <w:rPr>
        <w:rFonts w:ascii="Symbol" w:hAnsi="Symbol" w:hint="default"/>
      </w:rPr>
    </w:lvl>
    <w:lvl w:ilvl="4" w:tplc="240A0003" w:tentative="1">
      <w:start w:val="1"/>
      <w:numFmt w:val="bullet"/>
      <w:lvlText w:val="o"/>
      <w:lvlJc w:val="left"/>
      <w:pPr>
        <w:ind w:left="4677" w:hanging="360"/>
      </w:pPr>
      <w:rPr>
        <w:rFonts w:ascii="Courier New" w:hAnsi="Courier New" w:cs="Courier New" w:hint="default"/>
      </w:rPr>
    </w:lvl>
    <w:lvl w:ilvl="5" w:tplc="240A0005" w:tentative="1">
      <w:start w:val="1"/>
      <w:numFmt w:val="bullet"/>
      <w:lvlText w:val=""/>
      <w:lvlJc w:val="left"/>
      <w:pPr>
        <w:ind w:left="5397" w:hanging="360"/>
      </w:pPr>
      <w:rPr>
        <w:rFonts w:ascii="Wingdings" w:hAnsi="Wingdings" w:hint="default"/>
      </w:rPr>
    </w:lvl>
    <w:lvl w:ilvl="6" w:tplc="240A0001" w:tentative="1">
      <w:start w:val="1"/>
      <w:numFmt w:val="bullet"/>
      <w:lvlText w:val=""/>
      <w:lvlJc w:val="left"/>
      <w:pPr>
        <w:ind w:left="6117" w:hanging="360"/>
      </w:pPr>
      <w:rPr>
        <w:rFonts w:ascii="Symbol" w:hAnsi="Symbol" w:hint="default"/>
      </w:rPr>
    </w:lvl>
    <w:lvl w:ilvl="7" w:tplc="240A0003" w:tentative="1">
      <w:start w:val="1"/>
      <w:numFmt w:val="bullet"/>
      <w:lvlText w:val="o"/>
      <w:lvlJc w:val="left"/>
      <w:pPr>
        <w:ind w:left="6837" w:hanging="360"/>
      </w:pPr>
      <w:rPr>
        <w:rFonts w:ascii="Courier New" w:hAnsi="Courier New" w:cs="Courier New" w:hint="default"/>
      </w:rPr>
    </w:lvl>
    <w:lvl w:ilvl="8" w:tplc="240A0005" w:tentative="1">
      <w:start w:val="1"/>
      <w:numFmt w:val="bullet"/>
      <w:lvlText w:val=""/>
      <w:lvlJc w:val="left"/>
      <w:pPr>
        <w:ind w:left="7557" w:hanging="360"/>
      </w:pPr>
      <w:rPr>
        <w:rFonts w:ascii="Wingdings" w:hAnsi="Wingdings" w:hint="default"/>
      </w:rPr>
    </w:lvl>
  </w:abstractNum>
  <w:abstractNum w:abstractNumId="1" w15:restartNumberingAfterBreak="0">
    <w:nsid w:val="15E349BF"/>
    <w:multiLevelType w:val="hybridMultilevel"/>
    <w:tmpl w:val="6AA6E6B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682A5019"/>
    <w:multiLevelType w:val="multilevel"/>
    <w:tmpl w:val="E0C09F6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71187C39"/>
    <w:multiLevelType w:val="hybridMultilevel"/>
    <w:tmpl w:val="E6E232BA"/>
    <w:lvl w:ilvl="0" w:tplc="240A000B">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16cid:durableId="790249893">
    <w:abstractNumId w:val="1"/>
  </w:num>
  <w:num w:numId="2" w16cid:durableId="1894197591">
    <w:abstractNumId w:val="2"/>
  </w:num>
  <w:num w:numId="3" w16cid:durableId="1467891261">
    <w:abstractNumId w:val="0"/>
  </w:num>
  <w:num w:numId="4" w16cid:durableId="7321217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1B5"/>
    <w:rsid w:val="00036E00"/>
    <w:rsid w:val="00053399"/>
    <w:rsid w:val="00060A27"/>
    <w:rsid w:val="000918FB"/>
    <w:rsid w:val="000A43B0"/>
    <w:rsid w:val="000D313D"/>
    <w:rsid w:val="000E618E"/>
    <w:rsid w:val="000F611C"/>
    <w:rsid w:val="00193064"/>
    <w:rsid w:val="001A5D12"/>
    <w:rsid w:val="001B4456"/>
    <w:rsid w:val="001C605A"/>
    <w:rsid w:val="002422CB"/>
    <w:rsid w:val="00306F47"/>
    <w:rsid w:val="00334482"/>
    <w:rsid w:val="00353D88"/>
    <w:rsid w:val="00377442"/>
    <w:rsid w:val="00385907"/>
    <w:rsid w:val="0039353C"/>
    <w:rsid w:val="003A5945"/>
    <w:rsid w:val="003A7E7C"/>
    <w:rsid w:val="003E2ED0"/>
    <w:rsid w:val="003E707D"/>
    <w:rsid w:val="004140D8"/>
    <w:rsid w:val="004301E8"/>
    <w:rsid w:val="004B5273"/>
    <w:rsid w:val="004C07B3"/>
    <w:rsid w:val="00567FDE"/>
    <w:rsid w:val="005958F6"/>
    <w:rsid w:val="005E355B"/>
    <w:rsid w:val="005E5037"/>
    <w:rsid w:val="005F3F48"/>
    <w:rsid w:val="00683E8D"/>
    <w:rsid w:val="00694D82"/>
    <w:rsid w:val="006C5AAB"/>
    <w:rsid w:val="006C62C5"/>
    <w:rsid w:val="0070007B"/>
    <w:rsid w:val="007304E5"/>
    <w:rsid w:val="007A2030"/>
    <w:rsid w:val="007E0729"/>
    <w:rsid w:val="0080546A"/>
    <w:rsid w:val="008719CF"/>
    <w:rsid w:val="008849EB"/>
    <w:rsid w:val="008A7B8D"/>
    <w:rsid w:val="008C749F"/>
    <w:rsid w:val="008E0903"/>
    <w:rsid w:val="008E5DD7"/>
    <w:rsid w:val="009107FE"/>
    <w:rsid w:val="009158BB"/>
    <w:rsid w:val="00916684"/>
    <w:rsid w:val="009201B5"/>
    <w:rsid w:val="00952A8C"/>
    <w:rsid w:val="00963493"/>
    <w:rsid w:val="009A4DA5"/>
    <w:rsid w:val="009A5C56"/>
    <w:rsid w:val="009B6BCC"/>
    <w:rsid w:val="009F1D21"/>
    <w:rsid w:val="00A02FBA"/>
    <w:rsid w:val="00A12D62"/>
    <w:rsid w:val="00A1711F"/>
    <w:rsid w:val="00A675D2"/>
    <w:rsid w:val="00A84594"/>
    <w:rsid w:val="00A946A3"/>
    <w:rsid w:val="00A96523"/>
    <w:rsid w:val="00A97B46"/>
    <w:rsid w:val="00AA5739"/>
    <w:rsid w:val="00AC5B5A"/>
    <w:rsid w:val="00B1673C"/>
    <w:rsid w:val="00B22BC2"/>
    <w:rsid w:val="00B30A80"/>
    <w:rsid w:val="00B66B92"/>
    <w:rsid w:val="00B752D2"/>
    <w:rsid w:val="00B832DD"/>
    <w:rsid w:val="00BD546E"/>
    <w:rsid w:val="00BD5757"/>
    <w:rsid w:val="00C06F62"/>
    <w:rsid w:val="00C216EB"/>
    <w:rsid w:val="00C47891"/>
    <w:rsid w:val="00C6703A"/>
    <w:rsid w:val="00C9406D"/>
    <w:rsid w:val="00CD1568"/>
    <w:rsid w:val="00CD28D2"/>
    <w:rsid w:val="00D5652E"/>
    <w:rsid w:val="00D67347"/>
    <w:rsid w:val="00D70A3C"/>
    <w:rsid w:val="00D809E6"/>
    <w:rsid w:val="00DC686B"/>
    <w:rsid w:val="00E445C9"/>
    <w:rsid w:val="00E46246"/>
    <w:rsid w:val="00E46C80"/>
    <w:rsid w:val="00EA3663"/>
    <w:rsid w:val="00ED07E7"/>
    <w:rsid w:val="00EE1382"/>
    <w:rsid w:val="00F31410"/>
    <w:rsid w:val="00F824E0"/>
    <w:rsid w:val="00F948DF"/>
    <w:rsid w:val="00FC6E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6F64E"/>
  <w15:chartTrackingRefBased/>
  <w15:docId w15:val="{325D05A9-24FF-4242-9814-DDD8EDF2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9353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9353C"/>
  </w:style>
  <w:style w:type="paragraph" w:styleId="Piedepgina">
    <w:name w:val="footer"/>
    <w:basedOn w:val="Normal"/>
    <w:link w:val="PiedepginaCar"/>
    <w:uiPriority w:val="99"/>
    <w:unhideWhenUsed/>
    <w:rsid w:val="0039353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9353C"/>
  </w:style>
  <w:style w:type="character" w:styleId="Hipervnculo">
    <w:name w:val="Hyperlink"/>
    <w:basedOn w:val="Fuentedeprrafopredeter"/>
    <w:uiPriority w:val="99"/>
    <w:unhideWhenUsed/>
    <w:rsid w:val="0039353C"/>
    <w:rPr>
      <w:color w:val="0563C1" w:themeColor="hyperlink"/>
      <w:u w:val="single"/>
    </w:rPr>
  </w:style>
  <w:style w:type="character" w:styleId="Mencinsinresolver">
    <w:name w:val="Unresolved Mention"/>
    <w:basedOn w:val="Fuentedeprrafopredeter"/>
    <w:uiPriority w:val="99"/>
    <w:semiHidden/>
    <w:unhideWhenUsed/>
    <w:rsid w:val="0039353C"/>
    <w:rPr>
      <w:color w:val="605E5C"/>
      <w:shd w:val="clear" w:color="auto" w:fill="E1DFDD"/>
    </w:rPr>
  </w:style>
  <w:style w:type="paragraph" w:styleId="Prrafodelista">
    <w:name w:val="List Paragraph"/>
    <w:basedOn w:val="Normal"/>
    <w:uiPriority w:val="34"/>
    <w:qFormat/>
    <w:rsid w:val="00C6703A"/>
    <w:pPr>
      <w:ind w:left="720"/>
      <w:contextualSpacing/>
    </w:pPr>
  </w:style>
  <w:style w:type="table" w:styleId="Tablaconcuadrcula">
    <w:name w:val="Table Grid"/>
    <w:basedOn w:val="Tablanormal"/>
    <w:uiPriority w:val="39"/>
    <w:rsid w:val="009A5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umplido_512@hot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DE43DC-5209-440A-B3CD-4E567D0DB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4527</Words>
  <Characters>24901</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Carlos Cumplido Campo</dc:creator>
  <cp:keywords/>
  <dc:description/>
  <cp:lastModifiedBy>Secretaria  Investigaciones Cartagena</cp:lastModifiedBy>
  <cp:revision>2</cp:revision>
  <dcterms:created xsi:type="dcterms:W3CDTF">2026-07-03T15:00:00Z</dcterms:created>
  <dcterms:modified xsi:type="dcterms:W3CDTF">2026-07-03T15:00:00Z</dcterms:modified>
</cp:coreProperties>
</file>