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8A1C9" w14:textId="40D97849" w:rsidR="00743E36" w:rsidRDefault="00830761" w:rsidP="00D052D4">
      <w:pPr>
        <w:pStyle w:val="Ttulo1"/>
        <w:spacing w:line="360" w:lineRule="auto"/>
        <w:rPr>
          <w:bCs/>
          <w:lang w:val="es-ES"/>
        </w:rPr>
      </w:pPr>
      <w:r w:rsidRPr="00830761">
        <w:rPr>
          <w:bCs/>
          <w:lang w:val="es-ES"/>
        </w:rPr>
        <w:t>Modalidad de contratación por prestación de servicios en el programa nacional de equipos básicos de salud en pinillos, bolívar, 202</w:t>
      </w:r>
      <w:r w:rsidR="00D7252C">
        <w:rPr>
          <w:bCs/>
          <w:lang w:val="es-ES"/>
        </w:rPr>
        <w:t>4</w:t>
      </w:r>
    </w:p>
    <w:p w14:paraId="60BE6FAD" w14:textId="77777777" w:rsidR="00830761" w:rsidRPr="00830761" w:rsidRDefault="00830761" w:rsidP="00D052D4">
      <w:pPr>
        <w:spacing w:line="360" w:lineRule="auto"/>
        <w:jc w:val="both"/>
        <w:rPr>
          <w:lang w:val="es-ES"/>
        </w:rPr>
      </w:pPr>
    </w:p>
    <w:p w14:paraId="5C80DF7C" w14:textId="47A19280" w:rsidR="004E5F73" w:rsidRDefault="00830761" w:rsidP="00D052D4">
      <w:pPr>
        <w:spacing w:line="360" w:lineRule="auto"/>
        <w:jc w:val="right"/>
      </w:pPr>
      <w:r>
        <w:t>Gonzalo Caballero</w:t>
      </w:r>
      <w:r w:rsidR="000715A3">
        <w:t xml:space="preserve"> Rangel</w:t>
      </w:r>
    </w:p>
    <w:p w14:paraId="4B744CF3" w14:textId="1B651F11" w:rsidR="004E5F73" w:rsidRDefault="00FE2352" w:rsidP="00D052D4">
      <w:pPr>
        <w:pStyle w:val="Ttulo1"/>
        <w:spacing w:line="360" w:lineRule="auto"/>
      </w:pPr>
      <w:r>
        <w:t>Resumen</w:t>
      </w:r>
    </w:p>
    <w:p w14:paraId="38F8AD27" w14:textId="4EF5009B" w:rsidR="00225E33" w:rsidRPr="00766C97" w:rsidRDefault="002D596E" w:rsidP="00D052D4">
      <w:pPr>
        <w:pStyle w:val="PrrAPA"/>
        <w:spacing w:line="360" w:lineRule="auto"/>
        <w:ind w:firstLine="0"/>
        <w:jc w:val="both"/>
        <w:rPr>
          <w:rFonts w:cstheme="minorBidi"/>
          <w:szCs w:val="22"/>
        </w:rPr>
      </w:pPr>
      <w:r w:rsidRPr="00766C97">
        <w:rPr>
          <w:rFonts w:cstheme="minorBidi"/>
          <w:szCs w:val="22"/>
        </w:rPr>
        <w:t xml:space="preserve">La presente investigación tiene como objetivo general </w:t>
      </w:r>
      <w:r w:rsidR="00965470">
        <w:rPr>
          <w:rFonts w:cstheme="minorBidi"/>
          <w:szCs w:val="22"/>
        </w:rPr>
        <w:t>analizar</w:t>
      </w:r>
      <w:r w:rsidRPr="00766C97">
        <w:rPr>
          <w:rFonts w:cstheme="minorBidi"/>
          <w:szCs w:val="22"/>
        </w:rPr>
        <w:t xml:space="preserve"> </w:t>
      </w:r>
      <w:r w:rsidR="00965470">
        <w:rPr>
          <w:rFonts w:cstheme="minorBidi"/>
          <w:szCs w:val="22"/>
        </w:rPr>
        <w:t xml:space="preserve">los efectos de la modalidad </w:t>
      </w:r>
      <w:r w:rsidR="00965470" w:rsidRPr="00766C97">
        <w:rPr>
          <w:rFonts w:cstheme="minorBidi"/>
          <w:szCs w:val="22"/>
        </w:rPr>
        <w:t xml:space="preserve">de contratación por prestación de servicios </w:t>
      </w:r>
      <w:r w:rsidRPr="00766C97">
        <w:rPr>
          <w:rFonts w:cstheme="minorBidi"/>
          <w:szCs w:val="22"/>
        </w:rPr>
        <w:t>en el Programa Nacional de Equipos Básicos de Salud (EBS) en el municipio de Pinillos, Bolívar, durante el año 202</w:t>
      </w:r>
      <w:r w:rsidR="00821FA0">
        <w:rPr>
          <w:rFonts w:cstheme="minorBidi"/>
          <w:szCs w:val="22"/>
        </w:rPr>
        <w:t>4</w:t>
      </w:r>
      <w:r w:rsidRPr="00766C97">
        <w:rPr>
          <w:rFonts w:cstheme="minorBidi"/>
          <w:szCs w:val="22"/>
        </w:rPr>
        <w:t xml:space="preserve">. La metodología propuesta es un diseño descriptivo y exploratorio: se </w:t>
      </w:r>
      <w:r w:rsidR="00965470">
        <w:rPr>
          <w:rFonts w:cstheme="minorBidi"/>
          <w:szCs w:val="22"/>
        </w:rPr>
        <w:t>establecerán</w:t>
      </w:r>
      <w:r w:rsidRPr="00766C97">
        <w:rPr>
          <w:rFonts w:cstheme="minorBidi"/>
          <w:szCs w:val="22"/>
        </w:rPr>
        <w:t xml:space="preserve"> las características principales de los contratos por prestación de servicios, se realizará un</w:t>
      </w:r>
      <w:r w:rsidR="00965470">
        <w:rPr>
          <w:rFonts w:cstheme="minorBidi"/>
          <w:szCs w:val="22"/>
        </w:rPr>
        <w:t>a</w:t>
      </w:r>
      <w:r w:rsidRPr="00766C97">
        <w:rPr>
          <w:rFonts w:cstheme="minorBidi"/>
          <w:szCs w:val="22"/>
        </w:rPr>
        <w:t xml:space="preserve"> </w:t>
      </w:r>
      <w:r w:rsidR="00965470">
        <w:rPr>
          <w:rFonts w:cstheme="minorBidi"/>
          <w:szCs w:val="22"/>
        </w:rPr>
        <w:t>caracterización</w:t>
      </w:r>
      <w:r w:rsidRPr="00766C97">
        <w:rPr>
          <w:rFonts w:cstheme="minorBidi"/>
          <w:szCs w:val="22"/>
        </w:rPr>
        <w:t xml:space="preserve"> </w:t>
      </w:r>
      <w:r w:rsidR="00965470">
        <w:rPr>
          <w:rFonts w:cstheme="minorBidi"/>
          <w:szCs w:val="22"/>
        </w:rPr>
        <w:t xml:space="preserve">de </w:t>
      </w:r>
      <w:r w:rsidRPr="00766C97">
        <w:rPr>
          <w:rFonts w:cstheme="minorBidi"/>
          <w:szCs w:val="22"/>
        </w:rPr>
        <w:t xml:space="preserve">la cobertura del programa en el </w:t>
      </w:r>
      <w:r w:rsidR="006476C2" w:rsidRPr="00766C97">
        <w:rPr>
          <w:rFonts w:cstheme="minorBidi"/>
          <w:szCs w:val="22"/>
        </w:rPr>
        <w:t>Municipio</w:t>
      </w:r>
      <w:r w:rsidR="00965470">
        <w:rPr>
          <w:rFonts w:cstheme="minorBidi"/>
          <w:szCs w:val="22"/>
        </w:rPr>
        <w:t xml:space="preserve"> y </w:t>
      </w:r>
      <w:r w:rsidR="00965470" w:rsidRPr="00766C97">
        <w:rPr>
          <w:rFonts w:cstheme="minorBidi"/>
          <w:szCs w:val="22"/>
        </w:rPr>
        <w:t xml:space="preserve">se </w:t>
      </w:r>
      <w:r w:rsidR="00965470">
        <w:rPr>
          <w:rFonts w:cstheme="minorBidi"/>
          <w:szCs w:val="22"/>
        </w:rPr>
        <w:t>identificaran</w:t>
      </w:r>
      <w:r w:rsidR="00965470" w:rsidRPr="00766C97">
        <w:rPr>
          <w:rFonts w:cstheme="minorBidi"/>
          <w:szCs w:val="22"/>
        </w:rPr>
        <w:t xml:space="preserve"> las dificultades en la contratación y operación de los EBS,</w:t>
      </w:r>
      <w:r w:rsidR="006476C2" w:rsidRPr="00766C97">
        <w:rPr>
          <w:rFonts w:cstheme="minorBidi"/>
          <w:szCs w:val="22"/>
        </w:rPr>
        <w:t xml:space="preserve"> </w:t>
      </w:r>
      <w:r w:rsidR="00965470">
        <w:rPr>
          <w:rFonts w:cstheme="minorBidi"/>
          <w:szCs w:val="22"/>
        </w:rPr>
        <w:t>l</w:t>
      </w:r>
      <w:r w:rsidRPr="00766C97">
        <w:rPr>
          <w:rFonts w:cstheme="minorBidi"/>
          <w:szCs w:val="22"/>
        </w:rPr>
        <w:t>os resultados revelan que la contratación se basa en contratos temporales con limitaciones en su estabilidad, la cobertura de salud es parcial y presenta brechas territoriales, y existen dificultades administrativas y financieras que afectan la operatividad. Se concluye que la modalidad de contratación actual limita la efectividad del programa y es necesario revisar su estructura para garantizar mejor cobertura y continuidad en la prestación de servicios.</w:t>
      </w:r>
    </w:p>
    <w:p w14:paraId="64DCF563" w14:textId="33D8F9E6" w:rsidR="00FE2352" w:rsidRDefault="00FE2352" w:rsidP="00D052D4">
      <w:pPr>
        <w:spacing w:line="360" w:lineRule="auto"/>
        <w:jc w:val="both"/>
      </w:pPr>
      <w:r w:rsidRPr="00BE7D0D">
        <w:rPr>
          <w:b/>
          <w:bCs/>
        </w:rPr>
        <w:t>Palabras clave</w:t>
      </w:r>
      <w:r w:rsidR="00BE7D0D">
        <w:rPr>
          <w:b/>
          <w:bCs/>
        </w:rPr>
        <w:t xml:space="preserve">s: </w:t>
      </w:r>
      <w:r w:rsidR="006476C2" w:rsidRPr="006476C2">
        <w:rPr>
          <w:bCs/>
        </w:rPr>
        <w:t>c</w:t>
      </w:r>
      <w:r w:rsidR="006476C2" w:rsidRPr="006476C2">
        <w:t>ontratación por prestación de servicios</w:t>
      </w:r>
      <w:r w:rsidR="006476C2">
        <w:t xml:space="preserve">, </w:t>
      </w:r>
      <w:r w:rsidR="006476C2" w:rsidRPr="006476C2">
        <w:t>Equipos Básicos de Salud</w:t>
      </w:r>
      <w:r w:rsidR="006476C2">
        <w:t>, c</w:t>
      </w:r>
      <w:r w:rsidR="006476C2" w:rsidRPr="006476C2">
        <w:t>obertura en salud pública</w:t>
      </w:r>
    </w:p>
    <w:p w14:paraId="34E26AF0" w14:textId="77777777" w:rsidR="00D052D4" w:rsidRPr="00BE7D0D" w:rsidRDefault="00D052D4" w:rsidP="00D052D4">
      <w:pPr>
        <w:spacing w:line="360" w:lineRule="auto"/>
        <w:jc w:val="both"/>
      </w:pPr>
    </w:p>
    <w:p w14:paraId="76A18C0E" w14:textId="60563789" w:rsidR="00FE2352" w:rsidRPr="00BE7D0D" w:rsidRDefault="00FE2352" w:rsidP="00D052D4">
      <w:pPr>
        <w:pStyle w:val="Ttulo1"/>
        <w:spacing w:line="360" w:lineRule="auto"/>
        <w:rPr>
          <w:lang w:val="en-US"/>
        </w:rPr>
      </w:pPr>
      <w:r w:rsidRPr="00BE7D0D">
        <w:rPr>
          <w:lang w:val="en-US"/>
        </w:rPr>
        <w:t>Abstract</w:t>
      </w:r>
    </w:p>
    <w:p w14:paraId="6BBFB2FD" w14:textId="7BDA27AB" w:rsidR="005846CD" w:rsidRPr="005846CD" w:rsidRDefault="006476C2" w:rsidP="00D052D4">
      <w:pPr>
        <w:spacing w:line="360" w:lineRule="auto"/>
        <w:jc w:val="both"/>
        <w:rPr>
          <w:lang w:val="en-US"/>
        </w:rPr>
      </w:pPr>
      <w:r w:rsidRPr="006476C2">
        <w:rPr>
          <w:lang w:val="en-US"/>
        </w:rPr>
        <w:t xml:space="preserve">The general objective of this research is to examine the contracting modality for the provision of services in the National Basic Health Equipment Program (EBS) in the municipality of </w:t>
      </w:r>
      <w:proofErr w:type="spellStart"/>
      <w:r w:rsidRPr="006476C2">
        <w:rPr>
          <w:lang w:val="en-US"/>
        </w:rPr>
        <w:t>Pinillos</w:t>
      </w:r>
      <w:proofErr w:type="spellEnd"/>
      <w:r w:rsidRPr="006476C2">
        <w:rPr>
          <w:lang w:val="en-US"/>
        </w:rPr>
        <w:t>, Bolívar, during the year 202</w:t>
      </w:r>
      <w:r w:rsidR="00F572BD">
        <w:rPr>
          <w:lang w:val="en-US"/>
        </w:rPr>
        <w:t>4</w:t>
      </w:r>
      <w:r w:rsidRPr="006476C2">
        <w:rPr>
          <w:lang w:val="en-US"/>
        </w:rPr>
        <w:t>. The proposed methodology is a descriptive and exploratory design: the main characteristics of the contracts for the provision of services will be described, the difficulties in the contracting and operation of the EBS will be explored, and a quantitative analysis will be carried out to characterize the coverage of the program in the Municipality. The results reveal that contracting is based on temporary contracts with limitations in their stability, health coverage is partial and presents territorial gaps, and there are administrative and financial difficulties that affect operation. It is concluded that the current contracting modality limits the effectiveness of the program and it is necessary to review its structure to guarantee better coverage and continuity in the provision of services.</w:t>
      </w:r>
    </w:p>
    <w:p w14:paraId="0AA81BFA" w14:textId="25A47C0C" w:rsidR="00BE7D0D" w:rsidRDefault="00BE7D0D" w:rsidP="00D052D4">
      <w:pPr>
        <w:spacing w:line="360" w:lineRule="auto"/>
        <w:jc w:val="both"/>
        <w:rPr>
          <w:lang w:val="en-US"/>
        </w:rPr>
      </w:pPr>
      <w:r w:rsidRPr="00BE7D0D">
        <w:rPr>
          <w:b/>
          <w:bCs/>
          <w:lang w:val="en-US"/>
        </w:rPr>
        <w:lastRenderedPageBreak/>
        <w:t>Key words:</w:t>
      </w:r>
      <w:r w:rsidRPr="00BE7D0D">
        <w:rPr>
          <w:lang w:val="en-US"/>
        </w:rPr>
        <w:t xml:space="preserve"> </w:t>
      </w:r>
      <w:r w:rsidR="006476C2" w:rsidRPr="006476C2">
        <w:rPr>
          <w:lang w:val="en-US"/>
        </w:rPr>
        <w:t>contracting for service provision, Basic Health Equipment, public health coverage</w:t>
      </w:r>
      <w:r w:rsidR="006476C2">
        <w:rPr>
          <w:lang w:val="en-US"/>
        </w:rPr>
        <w:t>.</w:t>
      </w:r>
    </w:p>
    <w:p w14:paraId="1FD3134D" w14:textId="77777777" w:rsidR="005846CD" w:rsidRPr="00BE7D0D" w:rsidRDefault="005846CD" w:rsidP="00D052D4">
      <w:pPr>
        <w:spacing w:line="360" w:lineRule="auto"/>
        <w:jc w:val="both"/>
        <w:rPr>
          <w:lang w:val="en-US"/>
        </w:rPr>
      </w:pPr>
    </w:p>
    <w:p w14:paraId="334F2834" w14:textId="6D2D5113" w:rsidR="0073232C" w:rsidRDefault="00FE2352" w:rsidP="00D052D4">
      <w:pPr>
        <w:pStyle w:val="Ttulo1"/>
        <w:spacing w:line="360" w:lineRule="auto"/>
      </w:pPr>
      <w:r>
        <w:t>Introducción</w:t>
      </w:r>
    </w:p>
    <w:p w14:paraId="3EEAD81C" w14:textId="4A25D01A" w:rsidR="00524217" w:rsidRDefault="00BB2307" w:rsidP="00D052D4">
      <w:pPr>
        <w:spacing w:line="360" w:lineRule="auto"/>
        <w:jc w:val="both"/>
      </w:pPr>
      <w:r w:rsidRPr="00BB2307">
        <w:t xml:space="preserve">El objetivo del presente escrito es </w:t>
      </w:r>
      <w:r w:rsidR="00F572BD">
        <w:t>a</w:t>
      </w:r>
      <w:r w:rsidR="00F572BD" w:rsidRPr="00F572BD">
        <w:t>nalizar los efectos de la modalidad de contratación por prestación de servicios en el programa nacional de equipos básicos de salud frente a la garantía del derecho a la salud en el municipios en Pinillos, Bolívar</w:t>
      </w:r>
      <w:r w:rsidR="00524217">
        <w:t xml:space="preserve">, ya que, la modalidad de contratación por prestación de servicios en el Programa Nacional de Equipos Básicos de Salud (EBS) en Colombia ha sido reconocida como una estrategia fundamental para mejorar el acceso a servicios de salud en zonas rurales y de difícil acceso, como el municipio de Pinillos, Bolívar. </w:t>
      </w:r>
    </w:p>
    <w:p w14:paraId="4A2F3075" w14:textId="16195C92" w:rsidR="00AE7B3B" w:rsidRDefault="00524217" w:rsidP="00D052D4">
      <w:pPr>
        <w:spacing w:line="360" w:lineRule="auto"/>
        <w:ind w:firstLine="709"/>
        <w:jc w:val="both"/>
      </w:pPr>
      <w:r>
        <w:t xml:space="preserve">Según la Organización Panamericana de la Salud </w:t>
      </w:r>
      <w:sdt>
        <w:sdtPr>
          <w:id w:val="-917791405"/>
          <w:citation/>
        </w:sdtPr>
        <w:sdtEndPr/>
        <w:sdtContent>
          <w:r>
            <w:fldChar w:fldCharType="begin"/>
          </w:r>
          <w:r>
            <w:instrText xml:space="preserve"> CITATION Org24 \l 9226 </w:instrText>
          </w:r>
          <w:r>
            <w:fldChar w:fldCharType="separate"/>
          </w:r>
          <w:r w:rsidR="00DB50D5">
            <w:rPr>
              <w:noProof/>
            </w:rPr>
            <w:t>(Organización Panamericana de la Salud, 2024)</w:t>
          </w:r>
          <w:r>
            <w:fldChar w:fldCharType="end"/>
          </w:r>
        </w:sdtContent>
      </w:sdt>
      <w:r>
        <w:t>, estas modalidades promueven la flexibilidad y rapidez en la contratación del talento humano en contextos donde la oferta de profesionales en salud es limitada y la dispersión poblacional dificulta la prestación continua de servicios.</w:t>
      </w:r>
    </w:p>
    <w:p w14:paraId="1067FCF8" w14:textId="74E183F7" w:rsidR="00524217" w:rsidRDefault="00524217" w:rsidP="00D052D4">
      <w:pPr>
        <w:spacing w:line="360" w:lineRule="auto"/>
        <w:ind w:firstLine="709"/>
        <w:jc w:val="both"/>
      </w:pPr>
      <w:r>
        <w:t xml:space="preserve">En 2024, el Ministerio de Salud y Protección Social incrementó la asignación presupuestal al programa, destinando recursos superiores a un billón de pesos para fortalecer la atención primaria </w:t>
      </w:r>
      <w:sdt>
        <w:sdtPr>
          <w:id w:val="156806679"/>
          <w:citation/>
        </w:sdtPr>
        <w:sdtEndPr/>
        <w:sdtContent>
          <w:r w:rsidR="00AE7B3B">
            <w:fldChar w:fldCharType="begin"/>
          </w:r>
          <w:r w:rsidR="00AE7B3B">
            <w:instrText xml:space="preserve"> CITATION Min24 \l 9226 </w:instrText>
          </w:r>
          <w:r w:rsidR="00AE7B3B">
            <w:fldChar w:fldCharType="separate"/>
          </w:r>
          <w:r w:rsidR="00DB50D5">
            <w:rPr>
              <w:noProof/>
            </w:rPr>
            <w:t>(Ministerio de Salud y Protección Social, 2024)</w:t>
          </w:r>
          <w:r w:rsidR="00AE7B3B">
            <w:fldChar w:fldCharType="end"/>
          </w:r>
        </w:sdtContent>
      </w:sdt>
      <w:r w:rsidR="00AE7B3B">
        <w:t xml:space="preserve">. </w:t>
      </w:r>
      <w:r>
        <w:t xml:space="preserve">No obstante, autores como </w:t>
      </w:r>
      <w:sdt>
        <w:sdtPr>
          <w:id w:val="1438093872"/>
          <w:citation/>
        </w:sdtPr>
        <w:sdtEndPr/>
        <w:sdtContent>
          <w:r w:rsidR="004025F1">
            <w:fldChar w:fldCharType="begin"/>
          </w:r>
          <w:r w:rsidR="004025F1">
            <w:instrText xml:space="preserve">CITATION Vél22 \l 9226 </w:instrText>
          </w:r>
          <w:r w:rsidR="004025F1">
            <w:fldChar w:fldCharType="separate"/>
          </w:r>
          <w:r w:rsidR="00DB50D5">
            <w:rPr>
              <w:noProof/>
            </w:rPr>
            <w:t>(Vélez, 2022)</w:t>
          </w:r>
          <w:r w:rsidR="004025F1">
            <w:fldChar w:fldCharType="end"/>
          </w:r>
        </w:sdtContent>
      </w:sdt>
      <w:r w:rsidR="004025F1">
        <w:t xml:space="preserve"> </w:t>
      </w:r>
      <w:r>
        <w:t>advierten que la efectividad de estas inversiones está condicionada a la correcta estructuración y supervisión de los contratos por prestación de servicios, dado que estas modalidades pueden conllevar precariedad laboral y limitaciones en la calidad del servicio si no se gestionan adecuadamente.</w:t>
      </w:r>
    </w:p>
    <w:p w14:paraId="05531137" w14:textId="6020A430" w:rsidR="004025F1" w:rsidRDefault="00524217" w:rsidP="00D052D4">
      <w:pPr>
        <w:spacing w:line="360" w:lineRule="auto"/>
        <w:ind w:firstLine="709"/>
        <w:jc w:val="both"/>
      </w:pPr>
      <w:r>
        <w:t xml:space="preserve">En contextos rurales como Pinillos, </w:t>
      </w:r>
      <w:r w:rsidR="007E6D33">
        <w:t>l</w:t>
      </w:r>
      <w:r w:rsidR="007E6D33">
        <w:rPr>
          <w:lang w:val="es-ES"/>
        </w:rPr>
        <w:t xml:space="preserve">a problemática se viene presentando en </w:t>
      </w:r>
      <w:r>
        <w:t xml:space="preserve">la infraestructura limitada, la escasez de personal capacitado y las dificultades administrativas representan barreras significativas para la operatividad óptima de los EBS </w:t>
      </w:r>
      <w:sdt>
        <w:sdtPr>
          <w:id w:val="-476221173"/>
          <w:citation/>
        </w:sdtPr>
        <w:sdtEndPr/>
        <w:sdtContent>
          <w:r w:rsidR="004025F1">
            <w:fldChar w:fldCharType="begin"/>
          </w:r>
          <w:r w:rsidR="004025F1">
            <w:instrText xml:space="preserve"> CITATION Vél22 \l 9226 </w:instrText>
          </w:r>
          <w:r w:rsidR="004025F1">
            <w:fldChar w:fldCharType="separate"/>
          </w:r>
          <w:r w:rsidR="00DB50D5">
            <w:rPr>
              <w:noProof/>
            </w:rPr>
            <w:t>(Vélez, 2022)</w:t>
          </w:r>
          <w:r w:rsidR="004025F1">
            <w:fldChar w:fldCharType="end"/>
          </w:r>
        </w:sdtContent>
      </w:sdt>
      <w:r w:rsidR="004025F1">
        <w:t xml:space="preserve">. </w:t>
      </w:r>
      <w:r>
        <w:t>Estudios previos muestran que dichas limitaciones impactan negativamente la cobertura territorial y la continuidad de los servicios, afectando el acceso oportuno a la atención primaria.</w:t>
      </w:r>
      <w:r w:rsidR="004025F1">
        <w:t xml:space="preserve"> </w:t>
      </w:r>
      <w:sdt>
        <w:sdtPr>
          <w:id w:val="1532846473"/>
          <w:citation/>
        </w:sdtPr>
        <w:sdtEndPr/>
        <w:sdtContent>
          <w:r w:rsidR="004025F1">
            <w:fldChar w:fldCharType="begin"/>
          </w:r>
          <w:r w:rsidR="004025F1">
            <w:instrText xml:space="preserve"> CITATION Pér20 \l 9226 </w:instrText>
          </w:r>
          <w:r w:rsidR="004025F1">
            <w:fldChar w:fldCharType="separate"/>
          </w:r>
          <w:r w:rsidR="00DB50D5">
            <w:rPr>
              <w:noProof/>
            </w:rPr>
            <w:t>(Pérez, 2020)</w:t>
          </w:r>
          <w:r w:rsidR="004025F1">
            <w:fldChar w:fldCharType="end"/>
          </w:r>
        </w:sdtContent>
      </w:sdt>
      <w:r w:rsidR="004025F1">
        <w:t>.</w:t>
      </w:r>
      <w:r>
        <w:t xml:space="preserve"> Asimismo, la dificultad para cumplir con los requisitos normativos de conformación y habilitación de los equipos, como lo establece la Resolución 2364 de 2023, genera vacíos en la prestación del servicio que ponen en riesgo los indicadores de salud comunitaria </w:t>
      </w:r>
      <w:sdt>
        <w:sdtPr>
          <w:id w:val="816613963"/>
          <w:citation/>
        </w:sdtPr>
        <w:sdtEndPr/>
        <w:sdtContent>
          <w:r w:rsidR="004025F1">
            <w:fldChar w:fldCharType="begin"/>
          </w:r>
          <w:r w:rsidR="004025F1">
            <w:instrText xml:space="preserve"> CITATION Min24 \l 9226 </w:instrText>
          </w:r>
          <w:r w:rsidR="004025F1">
            <w:fldChar w:fldCharType="separate"/>
          </w:r>
          <w:r w:rsidR="00DB50D5">
            <w:rPr>
              <w:noProof/>
            </w:rPr>
            <w:t>(Ministerio de Salud y Protección Social, 2024)</w:t>
          </w:r>
          <w:r w:rsidR="004025F1">
            <w:fldChar w:fldCharType="end"/>
          </w:r>
        </w:sdtContent>
      </w:sdt>
    </w:p>
    <w:p w14:paraId="539D900B" w14:textId="76082557" w:rsidR="00441F8A" w:rsidRDefault="00495B9E" w:rsidP="00D052D4">
      <w:pPr>
        <w:spacing w:line="360" w:lineRule="auto"/>
        <w:ind w:firstLine="709"/>
        <w:jc w:val="both"/>
      </w:pPr>
      <w:r w:rsidRPr="00495B9E">
        <w:lastRenderedPageBreak/>
        <w:t xml:space="preserve">En este orden de ideas, </w:t>
      </w:r>
      <w:r w:rsidR="004025F1">
        <w:t>la modalidad de contratación requiere un seguimiento riguroso y una evaluación constante para garantizar que los recursos asignados se traduzcan en mejoras tangibles en la salud de las poblaciones rurales vulnerables.</w:t>
      </w:r>
    </w:p>
    <w:p w14:paraId="2720544F" w14:textId="74233E49" w:rsidR="008D1256" w:rsidRDefault="008D1256" w:rsidP="00D052D4">
      <w:pPr>
        <w:spacing w:line="360" w:lineRule="auto"/>
        <w:ind w:firstLine="709"/>
        <w:jc w:val="both"/>
      </w:pPr>
      <w:r>
        <w:t xml:space="preserve">Por ello, </w:t>
      </w:r>
      <w:r w:rsidR="00A17847">
        <w:t>este informe tendrá como objetivos específicos los siguientes: (i)</w:t>
      </w:r>
      <w:r>
        <w:t xml:space="preserve"> </w:t>
      </w:r>
      <w:r w:rsidR="004C1356">
        <w:t>establecer</w:t>
      </w:r>
      <w:r>
        <w:t xml:space="preserve"> las características </w:t>
      </w:r>
      <w:r w:rsidR="004C1356">
        <w:t xml:space="preserve">principales </w:t>
      </w:r>
      <w:r>
        <w:t xml:space="preserve">de estos contratos y </w:t>
      </w:r>
      <w:r w:rsidR="00A17847">
        <w:t>(</w:t>
      </w:r>
      <w:proofErr w:type="spellStart"/>
      <w:r w:rsidR="00A17847">
        <w:t>ii</w:t>
      </w:r>
      <w:proofErr w:type="spellEnd"/>
      <w:r w:rsidR="00A17847">
        <w:t xml:space="preserve">) </w:t>
      </w:r>
      <w:r w:rsidR="004C1356">
        <w:t>caracterizar</w:t>
      </w:r>
      <w:r>
        <w:t xml:space="preserve"> la cobertura territorial, dado que la atención primaria requiere no solo de recursos financieros, sino también de estructuras administrativas sólidas y personal capacitado, </w:t>
      </w:r>
      <w:r w:rsidR="00A35C68">
        <w:t>así como (</w:t>
      </w:r>
      <w:proofErr w:type="spellStart"/>
      <w:r w:rsidR="00A35C68">
        <w:t>iii</w:t>
      </w:r>
      <w:proofErr w:type="spellEnd"/>
      <w:r w:rsidR="00A35C68">
        <w:t xml:space="preserve">) identificar </w:t>
      </w:r>
      <w:r w:rsidR="004C1356">
        <w:t>las dificultades</w:t>
      </w:r>
      <w:r>
        <w:t xml:space="preserve"> que </w:t>
      </w:r>
      <w:r w:rsidR="004C1356">
        <w:t>enfrentan los responsables de la contratación y operación de los Equipos Básicos de Salud</w:t>
      </w:r>
      <w:r>
        <w:t xml:space="preserve">. Además, la contratación directa del talento humano por parte de las Empresas Sociales del Estado se plantea como una alternativa para evitar tercerizaciones que debilitan la gestión territorial. </w:t>
      </w:r>
      <w:sdt>
        <w:sdtPr>
          <w:id w:val="-942306657"/>
          <w:citation/>
        </w:sdtPr>
        <w:sdtEndPr/>
        <w:sdtContent>
          <w:r w:rsidR="00FA3A84">
            <w:fldChar w:fldCharType="begin"/>
          </w:r>
          <w:r w:rsidR="00FA3A84">
            <w:instrText xml:space="preserve">CITATION Hos \l 9226 </w:instrText>
          </w:r>
          <w:r w:rsidR="00FA3A84">
            <w:fldChar w:fldCharType="separate"/>
          </w:r>
          <w:r w:rsidR="00DB50D5">
            <w:rPr>
              <w:noProof/>
            </w:rPr>
            <w:t>(Hospital San Juan Bautista., 2024)</w:t>
          </w:r>
          <w:r w:rsidR="00FA3A84">
            <w:fldChar w:fldCharType="end"/>
          </w:r>
        </w:sdtContent>
      </w:sdt>
    </w:p>
    <w:p w14:paraId="164DAF24" w14:textId="0569B696" w:rsidR="00C4219E" w:rsidRDefault="00C4219E" w:rsidP="00D052D4">
      <w:pPr>
        <w:spacing w:line="360" w:lineRule="auto"/>
        <w:ind w:firstLine="709"/>
        <w:jc w:val="both"/>
        <w:rPr>
          <w:bCs/>
        </w:rPr>
      </w:pPr>
      <w:r w:rsidRPr="00C4219E">
        <w:rPr>
          <w:bCs/>
        </w:rPr>
        <w:t>Ante esta realidad, la presente investigación adopta un diseño descriptivo y exploratorio, una aproximación metodológica adecuada para estudios que buscan comprender fenómenos poco documentados o dinámicos dentro de un contexto específico</w:t>
      </w:r>
      <w:r>
        <w:rPr>
          <w:bCs/>
        </w:rPr>
        <w:t xml:space="preserve"> </w:t>
      </w:r>
      <w:sdt>
        <w:sdtPr>
          <w:rPr>
            <w:bCs/>
          </w:rPr>
          <w:id w:val="-907919233"/>
          <w:citation/>
        </w:sdtPr>
        <w:sdtEndPr/>
        <w:sdtContent>
          <w:r>
            <w:rPr>
              <w:bCs/>
            </w:rPr>
            <w:fldChar w:fldCharType="begin"/>
          </w:r>
          <w:r>
            <w:rPr>
              <w:bCs/>
            </w:rPr>
            <w:instrText xml:space="preserve"> CITATION Her14 \l 9226 </w:instrText>
          </w:r>
          <w:r>
            <w:rPr>
              <w:bCs/>
            </w:rPr>
            <w:fldChar w:fldCharType="separate"/>
          </w:r>
          <w:r w:rsidR="00DB50D5">
            <w:rPr>
              <w:noProof/>
            </w:rPr>
            <w:t>(Hernández, 2014)</w:t>
          </w:r>
          <w:r>
            <w:rPr>
              <w:bCs/>
            </w:rPr>
            <w:fldChar w:fldCharType="end"/>
          </w:r>
        </w:sdtContent>
      </w:sdt>
      <w:r w:rsidRPr="00C4219E">
        <w:rPr>
          <w:bCs/>
        </w:rPr>
        <w:t>. El diseño descriptivo permite detallar las características esenciales de los contratos por prestación de servicios, facilitando la identificación de patrones y elementos estructurales relevantes para su análisis</w:t>
      </w:r>
      <w:r>
        <w:rPr>
          <w:bCs/>
        </w:rPr>
        <w:t xml:space="preserve"> </w:t>
      </w:r>
      <w:sdt>
        <w:sdtPr>
          <w:rPr>
            <w:bCs/>
          </w:rPr>
          <w:id w:val="-1784808882"/>
          <w:citation/>
        </w:sdtPr>
        <w:sdtEndPr/>
        <w:sdtContent>
          <w:r>
            <w:rPr>
              <w:bCs/>
            </w:rPr>
            <w:fldChar w:fldCharType="begin"/>
          </w:r>
          <w:r>
            <w:rPr>
              <w:bCs/>
            </w:rPr>
            <w:instrText xml:space="preserve"> CITATION Sam14 \l 9226 </w:instrText>
          </w:r>
          <w:r>
            <w:rPr>
              <w:bCs/>
            </w:rPr>
            <w:fldChar w:fldCharType="separate"/>
          </w:r>
          <w:r w:rsidR="00DB50D5">
            <w:rPr>
              <w:noProof/>
            </w:rPr>
            <w:t>(Sampieri, 2014)</w:t>
          </w:r>
          <w:r>
            <w:rPr>
              <w:bCs/>
            </w:rPr>
            <w:fldChar w:fldCharType="end"/>
          </w:r>
        </w:sdtContent>
      </w:sdt>
      <w:r w:rsidRPr="00C4219E">
        <w:rPr>
          <w:bCs/>
        </w:rPr>
        <w:t xml:space="preserve">. Por otra parte, el enfoque exploratorio es útil para indagar en las dificultades que enfrentan los actores implicados en la contratación y operación del programa, especialmente en contextos rurales donde la evidencia es limitada y los desafíos pueden ser diversos y complejos </w:t>
      </w:r>
      <w:sdt>
        <w:sdtPr>
          <w:rPr>
            <w:bCs/>
          </w:rPr>
          <w:id w:val="-2112424582"/>
          <w:citation/>
        </w:sdtPr>
        <w:sdtEndPr/>
        <w:sdtContent>
          <w:r>
            <w:rPr>
              <w:bCs/>
            </w:rPr>
            <w:fldChar w:fldCharType="begin"/>
          </w:r>
          <w:r>
            <w:rPr>
              <w:bCs/>
            </w:rPr>
            <w:instrText xml:space="preserve"> CITATION Her14 \l 9226 </w:instrText>
          </w:r>
          <w:r>
            <w:rPr>
              <w:bCs/>
            </w:rPr>
            <w:fldChar w:fldCharType="separate"/>
          </w:r>
          <w:r w:rsidR="00DB50D5">
            <w:rPr>
              <w:noProof/>
            </w:rPr>
            <w:t>(Hernández, 2014)</w:t>
          </w:r>
          <w:r>
            <w:rPr>
              <w:bCs/>
            </w:rPr>
            <w:fldChar w:fldCharType="end"/>
          </w:r>
        </w:sdtContent>
      </w:sdt>
      <w:r>
        <w:rPr>
          <w:bCs/>
        </w:rPr>
        <w:t xml:space="preserve">. </w:t>
      </w:r>
    </w:p>
    <w:p w14:paraId="29EC38FF" w14:textId="3D44B4B2" w:rsidR="005647BD" w:rsidRDefault="00C4219E" w:rsidP="00D052D4">
      <w:pPr>
        <w:spacing w:line="360" w:lineRule="auto"/>
        <w:ind w:firstLine="709"/>
        <w:jc w:val="both"/>
        <w:rPr>
          <w:bCs/>
        </w:rPr>
      </w:pPr>
      <w:r w:rsidRPr="00C4219E">
        <w:rPr>
          <w:bCs/>
        </w:rPr>
        <w:t>Los resultados previstos proporcionarán evidencia valiosa para fortalecer la gestión contractual y operativa de los EBS en municipios similares, contribuyendo a mejorar la atención primaria y la salud pública en zonas vulnerables. Esta investigación busca aportar insumos para la optimización de políticas y prácticas en el marco del sistema de salud colombiano, enfocado en la equidad, universalidad y eficiencia.</w:t>
      </w:r>
    </w:p>
    <w:p w14:paraId="311398E5" w14:textId="77777777" w:rsidR="00A44333" w:rsidRDefault="00A44333" w:rsidP="00D052D4">
      <w:pPr>
        <w:spacing w:line="360" w:lineRule="auto"/>
        <w:ind w:firstLine="709"/>
        <w:jc w:val="both"/>
        <w:rPr>
          <w:bCs/>
        </w:rPr>
      </w:pPr>
    </w:p>
    <w:p w14:paraId="57DD67E6" w14:textId="77777777" w:rsidR="00A44333" w:rsidRDefault="00A44333" w:rsidP="00D052D4">
      <w:pPr>
        <w:spacing w:line="360" w:lineRule="auto"/>
        <w:ind w:firstLine="709"/>
        <w:jc w:val="both"/>
        <w:rPr>
          <w:bCs/>
        </w:rPr>
      </w:pPr>
    </w:p>
    <w:p w14:paraId="63E7D32C" w14:textId="77777777" w:rsidR="00A44333" w:rsidRDefault="00A44333" w:rsidP="00D052D4">
      <w:pPr>
        <w:spacing w:line="360" w:lineRule="auto"/>
        <w:ind w:firstLine="709"/>
        <w:jc w:val="both"/>
        <w:rPr>
          <w:bCs/>
        </w:rPr>
      </w:pPr>
    </w:p>
    <w:p w14:paraId="4F9D190C" w14:textId="77777777" w:rsidR="00A44333" w:rsidRDefault="00A44333" w:rsidP="00D052D4">
      <w:pPr>
        <w:spacing w:line="360" w:lineRule="auto"/>
        <w:ind w:firstLine="709"/>
        <w:jc w:val="both"/>
        <w:rPr>
          <w:bCs/>
        </w:rPr>
      </w:pPr>
    </w:p>
    <w:p w14:paraId="0FD4E87C" w14:textId="77777777" w:rsidR="00C4219E" w:rsidRDefault="00C4219E" w:rsidP="00D052D4">
      <w:pPr>
        <w:spacing w:line="360" w:lineRule="auto"/>
        <w:ind w:firstLine="709"/>
        <w:jc w:val="both"/>
      </w:pPr>
    </w:p>
    <w:p w14:paraId="6EB464CC" w14:textId="421337E4" w:rsidR="00FE2352" w:rsidRDefault="00F62798" w:rsidP="00D052D4">
      <w:pPr>
        <w:pStyle w:val="Ttulo1"/>
        <w:numPr>
          <w:ilvl w:val="0"/>
          <w:numId w:val="24"/>
        </w:numPr>
        <w:spacing w:line="360" w:lineRule="auto"/>
        <w:jc w:val="both"/>
      </w:pPr>
      <w:r>
        <w:lastRenderedPageBreak/>
        <w:t>C</w:t>
      </w:r>
      <w:r w:rsidRPr="00F62798">
        <w:t>aracterísticas principales de los contratos por prestación de servicios utilizados para los Equipos Básicos de Salud en Pinillos en 202</w:t>
      </w:r>
      <w:r w:rsidR="00ED7FDF">
        <w:t>5</w:t>
      </w:r>
      <w:r w:rsidRPr="00F62798">
        <w:t>.</w:t>
      </w:r>
    </w:p>
    <w:p w14:paraId="39BE4247" w14:textId="77777777" w:rsidR="00F62798" w:rsidRDefault="00F62798" w:rsidP="00D052D4">
      <w:pPr>
        <w:spacing w:line="360" w:lineRule="auto"/>
        <w:jc w:val="both"/>
      </w:pPr>
    </w:p>
    <w:p w14:paraId="6FB68937" w14:textId="77777777" w:rsidR="00C40EA8" w:rsidRDefault="00F62798" w:rsidP="00D052D4">
      <w:pPr>
        <w:spacing w:line="360" w:lineRule="auto"/>
        <w:jc w:val="both"/>
      </w:pPr>
      <w:r w:rsidRPr="00F62798">
        <w:t xml:space="preserve">Los Equipos Básicos de Salud (EBS) en Colombia surgen como una estrategia fundamental dentro del sistema de atención primaria, orientada a facilitar el acceso efectivo y continuo a servicios de salud especialmente en zonas vulnerables y de difícil acceso. </w:t>
      </w:r>
    </w:p>
    <w:p w14:paraId="4B64E894" w14:textId="7F8A9D4F" w:rsidR="00F62798" w:rsidRDefault="00F62798" w:rsidP="00D052D4">
      <w:pPr>
        <w:spacing w:line="360" w:lineRule="auto"/>
        <w:ind w:firstLine="708"/>
        <w:jc w:val="both"/>
      </w:pPr>
      <w:r w:rsidRPr="00F62798">
        <w:t xml:space="preserve">Su creación está vinculada a la reforma del sistema de salud y a la necesidad de garantizar una atención integral y cercana a las comunidades, tal como se estableció en la reforma en trámite en 2023, en la cual el Ministerio de Salud ha definido su conformación, operación y financiación mediante la Resolución 2364 de 2023. Estos equipos están conformados por profesionales con perfiles comunitarios, técnicos y especializados que trabajan de manera permanente en territorios definidos, buscando promover el cuidado, prevenir enfermedades y facilitar la atención extramural </w:t>
      </w:r>
      <w:sdt>
        <w:sdtPr>
          <w:id w:val="-909923657"/>
          <w:citation/>
        </w:sdtPr>
        <w:sdtEndPr/>
        <w:sdtContent>
          <w:r w:rsidR="00C40EA8">
            <w:fldChar w:fldCharType="begin"/>
          </w:r>
          <w:r w:rsidR="00C40EA8">
            <w:instrText xml:space="preserve"> CITATION Min24 \l 9226 </w:instrText>
          </w:r>
          <w:r w:rsidR="00C40EA8">
            <w:fldChar w:fldCharType="separate"/>
          </w:r>
          <w:r w:rsidR="00DB50D5">
            <w:rPr>
              <w:noProof/>
            </w:rPr>
            <w:t>(Ministerio de Salud y Protección Social, 2024)</w:t>
          </w:r>
          <w:r w:rsidR="00C40EA8">
            <w:fldChar w:fldCharType="end"/>
          </w:r>
        </w:sdtContent>
      </w:sdt>
      <w:r w:rsidRPr="00F62798">
        <w:t>. La financiación de los EBS proviene principalmente de la Unidad de Pago por Capitación (UPC), lo que asegura un flujo de recursos para la prestación sostenida del servicio. Así, los EBS representan un pilar estratégico para fortalecer la atención primaria en el país bajo los principios de accesibilidad, calidad y territorialidad.</w:t>
      </w:r>
    </w:p>
    <w:p w14:paraId="1AE94F65" w14:textId="77777777" w:rsidR="00C40EA8" w:rsidRDefault="00C40EA8" w:rsidP="00D052D4">
      <w:pPr>
        <w:spacing w:line="360" w:lineRule="auto"/>
        <w:ind w:firstLine="708"/>
        <w:jc w:val="both"/>
      </w:pPr>
      <w:r>
        <w:t xml:space="preserve">Las características principales de los contratos por prestación de servicios utilizados para los Equipos Básicos de Salud (EBS) en Colombia se basan en una relación contractual de naturaleza civil regulada por el Código Civil y la Ley 80 de 1993, diseñados para actividades específicas y temporales sin generar vínculo laboral ni prestaciones sociales típicas de un contrato laboral (Ley 84 de 1873; Ley 80 de 1993; Consultor Jurídico UCC). Este tipo de contrato es muy común en el sector salud para vincular profesionales bajo la modalidad extramural, como ocurre en los EBS, donde se busca garantizar flexibilidad y respuesta rápida a necesidades locales (Revista </w:t>
      </w:r>
      <w:proofErr w:type="spellStart"/>
      <w:r>
        <w:t>Infoscience</w:t>
      </w:r>
      <w:proofErr w:type="spellEnd"/>
      <w:r>
        <w:t>, s.f.).</w:t>
      </w:r>
    </w:p>
    <w:p w14:paraId="2CF2F187" w14:textId="77777777" w:rsidR="00C40EA8" w:rsidRDefault="00C40EA8" w:rsidP="00D052D4">
      <w:pPr>
        <w:spacing w:line="360" w:lineRule="auto"/>
        <w:ind w:firstLine="708"/>
        <w:jc w:val="both"/>
      </w:pPr>
      <w:r>
        <w:t>Para la conformación de los EBS, las Instituciones Prestadoras de Servicios de Salud (IPS) deben cumplir estrictos requisitos, como:</w:t>
      </w:r>
    </w:p>
    <w:p w14:paraId="06C05C9C" w14:textId="77777777" w:rsidR="00C40EA8" w:rsidRDefault="00C40EA8" w:rsidP="00D052D4">
      <w:pPr>
        <w:pStyle w:val="Prrafodelista"/>
        <w:numPr>
          <w:ilvl w:val="0"/>
          <w:numId w:val="25"/>
        </w:numPr>
        <w:spacing w:line="360" w:lineRule="auto"/>
        <w:jc w:val="both"/>
      </w:pPr>
      <w:r>
        <w:t>Contar con al menos dos años de experiencia en prestación de servicios extramurales.</w:t>
      </w:r>
    </w:p>
    <w:p w14:paraId="0C605735" w14:textId="77777777" w:rsidR="00C40EA8" w:rsidRDefault="00C40EA8" w:rsidP="00D052D4">
      <w:pPr>
        <w:pStyle w:val="Prrafodelista"/>
        <w:numPr>
          <w:ilvl w:val="0"/>
          <w:numId w:val="25"/>
        </w:numPr>
        <w:spacing w:line="360" w:lineRule="auto"/>
        <w:jc w:val="both"/>
      </w:pPr>
      <w:r>
        <w:t>Haber ejecutado contratos relacionados con el Plan de Intervenciones Colectivas</w:t>
      </w:r>
    </w:p>
    <w:p w14:paraId="4192499C" w14:textId="77777777" w:rsidR="00C40EA8" w:rsidRDefault="00C40EA8" w:rsidP="00D052D4">
      <w:pPr>
        <w:pStyle w:val="Prrafodelista"/>
        <w:numPr>
          <w:ilvl w:val="0"/>
          <w:numId w:val="25"/>
        </w:numPr>
        <w:spacing w:line="360" w:lineRule="auto"/>
        <w:jc w:val="both"/>
      </w:pPr>
      <w:r>
        <w:t xml:space="preserve">Estar habilitadas para operar en modalidad extramural (Ministerio de Salud y Protección Social, Resolución 2364 de 2023). </w:t>
      </w:r>
    </w:p>
    <w:p w14:paraId="68EBB77A" w14:textId="241EAA62" w:rsidR="00C40EA8" w:rsidRDefault="00C40EA8" w:rsidP="00D052D4">
      <w:pPr>
        <w:spacing w:line="360" w:lineRule="auto"/>
        <w:ind w:firstLine="708"/>
        <w:jc w:val="both"/>
      </w:pPr>
      <w:r>
        <w:lastRenderedPageBreak/>
        <w:t>La normativa prohíbe la subcontratación de los EBS para asegurar responsabilidad directa y calidad en la prestación del servicio (Ministerio de Salud, 2024).</w:t>
      </w:r>
    </w:p>
    <w:p w14:paraId="3F0893BB" w14:textId="77777777" w:rsidR="00714B85" w:rsidRDefault="00714B85" w:rsidP="00D052D4">
      <w:pPr>
        <w:spacing w:line="360" w:lineRule="auto"/>
        <w:ind w:firstLine="708"/>
        <w:jc w:val="both"/>
      </w:pPr>
    </w:p>
    <w:p w14:paraId="471834CA" w14:textId="7831F658" w:rsidR="00714B85" w:rsidRPr="00714B85" w:rsidRDefault="00714B85" w:rsidP="00D052D4">
      <w:pPr>
        <w:pStyle w:val="PrrAPA"/>
        <w:numPr>
          <w:ilvl w:val="1"/>
          <w:numId w:val="24"/>
        </w:numPr>
        <w:spacing w:line="360" w:lineRule="auto"/>
        <w:jc w:val="both"/>
        <w:rPr>
          <w:b/>
        </w:rPr>
      </w:pPr>
      <w:r w:rsidRPr="00714B85">
        <w:rPr>
          <w:b/>
        </w:rPr>
        <w:t xml:space="preserve"> Niveles territoriales de intervención socio</w:t>
      </w:r>
      <w:r w:rsidR="00F2624A">
        <w:rPr>
          <w:b/>
        </w:rPr>
        <w:t xml:space="preserve"> </w:t>
      </w:r>
      <w:r w:rsidRPr="00714B85">
        <w:rPr>
          <w:b/>
        </w:rPr>
        <w:t>sanitaria</w:t>
      </w:r>
    </w:p>
    <w:p w14:paraId="7B6AF007" w14:textId="480D84FE" w:rsidR="00C54BD4" w:rsidRDefault="00C54BD4" w:rsidP="00D052D4">
      <w:pPr>
        <w:spacing w:line="360" w:lineRule="auto"/>
        <w:ind w:firstLine="708"/>
        <w:jc w:val="both"/>
      </w:pPr>
      <w:r>
        <w:t>El</w:t>
      </w:r>
      <w:r w:rsidRPr="00C54BD4">
        <w:t xml:space="preserve"> documento oficial del Ministerio de Salud y Protección Social de Colombia, titulado "Lineamientos para la organización y operación de los Equipos Básicos de Salud", emitido mediante la Resolución 2788 de diciembre de 2022 (modificada por la Resolución 2519 de 2022). </w:t>
      </w:r>
      <w:sdt>
        <w:sdtPr>
          <w:id w:val="1599133446"/>
          <w:citation/>
        </w:sdtPr>
        <w:sdtEndPr/>
        <w:sdtContent>
          <w:r w:rsidR="007D18C8">
            <w:fldChar w:fldCharType="begin"/>
          </w:r>
          <w:r w:rsidR="007D18C8">
            <w:instrText xml:space="preserve"> CITATION Min23 \l 9226 </w:instrText>
          </w:r>
          <w:r w:rsidR="007D18C8">
            <w:fldChar w:fldCharType="separate"/>
          </w:r>
          <w:r w:rsidR="00DB50D5">
            <w:rPr>
              <w:noProof/>
            </w:rPr>
            <w:t>(Ministerio de Salud y Protección social, 2023)</w:t>
          </w:r>
          <w:r w:rsidR="007D18C8">
            <w:fldChar w:fldCharType="end"/>
          </w:r>
        </w:sdtContent>
      </w:sdt>
      <w:r w:rsidR="007D18C8">
        <w:t xml:space="preserve">, el cual tiene como </w:t>
      </w:r>
      <w:r w:rsidRPr="00C54BD4">
        <w:t>propósito</w:t>
      </w:r>
      <w:r w:rsidR="007D18C8">
        <w:t>,</w:t>
      </w:r>
      <w:r w:rsidRPr="00C54BD4">
        <w:t xml:space="preserve"> entregar directrices claras para la financiación, conformación, organización, operación, monitoreo y evaluación de los Equipos Básicos de Salud (EBS) en los municipios, con especial énfasis e</w:t>
      </w:r>
      <w:r w:rsidR="007D18C8">
        <w:t xml:space="preserve">n la atención primaria en salud, </w:t>
      </w:r>
      <w:r w:rsidR="007D18C8" w:rsidRPr="007D18C8">
        <w:t>inicia con definiciones fundamentales sobre los niveles territoriales de intervención sociosanitaria, destacando los conceptos de municipio, territorio y microterritorios de salud, que son unidades espaciales para la intervención de los EBS. Establece que cada territorio puede agrupar hasta 5,000 familias, organizadas en un máximo de cuatro microterritorios, y que estos últimos se conforman generalmente por entre 60 y 500 familias, según su dispersión poblacional.</w:t>
      </w:r>
    </w:p>
    <w:p w14:paraId="5BC497FF" w14:textId="77777777" w:rsidR="00714B85" w:rsidRDefault="00714B85" w:rsidP="00D052D4">
      <w:pPr>
        <w:spacing w:line="360" w:lineRule="auto"/>
        <w:ind w:firstLine="708"/>
        <w:jc w:val="both"/>
      </w:pPr>
    </w:p>
    <w:p w14:paraId="2CC614AB" w14:textId="5A99DD1D" w:rsidR="007D18C8" w:rsidRDefault="00714B85" w:rsidP="00D052D4">
      <w:pPr>
        <w:pStyle w:val="Descripcin"/>
        <w:spacing w:line="360" w:lineRule="auto"/>
        <w:jc w:val="both"/>
      </w:pPr>
      <w:r>
        <w:t xml:space="preserve">Ilustración </w:t>
      </w:r>
      <w:r w:rsidR="00F36238">
        <w:fldChar w:fldCharType="begin"/>
      </w:r>
      <w:r w:rsidR="00F36238">
        <w:instrText xml:space="preserve"> SEQ Ilustración \* ARABIC </w:instrText>
      </w:r>
      <w:r w:rsidR="00F36238">
        <w:fldChar w:fldCharType="separate"/>
      </w:r>
      <w:r>
        <w:rPr>
          <w:noProof/>
        </w:rPr>
        <w:t>1</w:t>
      </w:r>
      <w:r w:rsidR="00F36238">
        <w:rPr>
          <w:noProof/>
        </w:rPr>
        <w:fldChar w:fldCharType="end"/>
      </w:r>
      <w:r>
        <w:t xml:space="preserve">- </w:t>
      </w:r>
      <w:r w:rsidRPr="00670F65">
        <w:t>Tipología de microterritorios</w:t>
      </w:r>
    </w:p>
    <w:p w14:paraId="7D7BF452" w14:textId="0E5070EB" w:rsidR="00714B85" w:rsidRDefault="00714B85" w:rsidP="00D052D4">
      <w:pPr>
        <w:spacing w:line="360" w:lineRule="auto"/>
        <w:ind w:firstLine="708"/>
        <w:jc w:val="both"/>
      </w:pPr>
      <w:r>
        <w:rPr>
          <w:noProof/>
          <w:lang w:eastAsia="es-CO"/>
        </w:rPr>
        <w:drawing>
          <wp:inline distT="0" distB="0" distL="0" distR="0" wp14:anchorId="117BC171" wp14:editId="06192942">
            <wp:extent cx="5943600" cy="1920240"/>
            <wp:effectExtent l="0" t="0" r="0" b="381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1920240"/>
                    </a:xfrm>
                    <a:prstGeom prst="rect">
                      <a:avLst/>
                    </a:prstGeom>
                    <a:noFill/>
                    <a:ln>
                      <a:noFill/>
                    </a:ln>
                  </pic:spPr>
                </pic:pic>
              </a:graphicData>
            </a:graphic>
          </wp:inline>
        </w:drawing>
      </w:r>
    </w:p>
    <w:p w14:paraId="793B5CB7" w14:textId="0C4183FD" w:rsidR="00F62798" w:rsidRPr="00F62798" w:rsidRDefault="00714B85" w:rsidP="00D052D4">
      <w:pPr>
        <w:spacing w:line="360" w:lineRule="auto"/>
        <w:ind w:firstLine="708"/>
        <w:jc w:val="both"/>
      </w:pPr>
      <w:r>
        <w:t>Fuente: Ministerio de Salud y Protección Social</w:t>
      </w:r>
    </w:p>
    <w:p w14:paraId="59F53FA5" w14:textId="77777777" w:rsidR="00740EEF" w:rsidRDefault="00740EEF" w:rsidP="00D052D4">
      <w:pPr>
        <w:spacing w:line="360" w:lineRule="auto"/>
        <w:jc w:val="both"/>
      </w:pPr>
    </w:p>
    <w:p w14:paraId="6C48A49D" w14:textId="17DBCE4D" w:rsidR="00740EEF" w:rsidRDefault="001C5023" w:rsidP="00D052D4">
      <w:pPr>
        <w:spacing w:line="360" w:lineRule="auto"/>
        <w:ind w:firstLine="708"/>
        <w:jc w:val="both"/>
      </w:pPr>
      <w:r>
        <w:t>Para el caso del M</w:t>
      </w:r>
      <w:r w:rsidR="00740EEF">
        <w:t xml:space="preserve">unicipio de Pinillos, Bolívar, </w:t>
      </w:r>
      <w:r>
        <w:t xml:space="preserve">éste </w:t>
      </w:r>
      <w:r w:rsidR="00740EEF">
        <w:t xml:space="preserve">presenta una población dispersa en su territorio, característica común en municipios de zonas rurales del Caribe colombiano. Según las proyecciones del DANE para 2024, Pinillos tiene una población total aproximada de 26,674 habitantes, distribuida entre zona urbana y múltiples corregimientos y veredas rurales. Esta </w:t>
      </w:r>
      <w:r w:rsidR="00740EEF">
        <w:lastRenderedPageBreak/>
        <w:t xml:space="preserve">población está dispersa en un territorio con baja densidad poblacional y con altas brechas de acceso a servicios básicos, donde las distancias entre viviendas pueden ser largas, lo que corresponde a una alta dispersión según la tipología de microterritorios del Ministerio de Salud. En esta tipología, un </w:t>
      </w:r>
      <w:proofErr w:type="spellStart"/>
      <w:r w:rsidR="00740EEF">
        <w:t>microterritorio</w:t>
      </w:r>
      <w:proofErr w:type="spellEnd"/>
      <w:r w:rsidR="00740EEF">
        <w:t xml:space="preserve"> puede agrupar desde 60 familias en zonas de alta dispersión, caracterizadas por tiempos de desplazamiento de más de 1 hora entre viviendas, lo que es congruente con la realidad geográfica y social de Pinillos.</w:t>
      </w:r>
    </w:p>
    <w:p w14:paraId="27C7EE69" w14:textId="3077697E" w:rsidR="005647BD" w:rsidRDefault="00740EEF" w:rsidP="00D052D4">
      <w:pPr>
        <w:spacing w:line="360" w:lineRule="auto"/>
        <w:ind w:firstLine="708"/>
        <w:jc w:val="both"/>
      </w:pPr>
      <w:r>
        <w:t>Por tanto, Pinillos se ubica dentro del nivel de alta dispersión poblacional, donde los microterritorios están conformados por bloques familiares pequeños dispersos geográficamente, lo que impone desafíos para la organización y operación de los Equipos Básicos de Salud, que deben adaptar sus intervenciones y estrategias para garantizar acceso y cobertura efectiva en este contexto.</w:t>
      </w:r>
      <w:r w:rsidR="001C5023">
        <w:t xml:space="preserve"> </w:t>
      </w:r>
      <w:sdt>
        <w:sdtPr>
          <w:id w:val="-1295047440"/>
          <w:citation/>
        </w:sdtPr>
        <w:sdtEndPr/>
        <w:sdtContent>
          <w:r w:rsidR="001C5023">
            <w:fldChar w:fldCharType="begin"/>
          </w:r>
          <w:r w:rsidR="001C5023">
            <w:instrText xml:space="preserve"> CITATION Min23 \l 9226 </w:instrText>
          </w:r>
          <w:r w:rsidR="001C5023">
            <w:fldChar w:fldCharType="separate"/>
          </w:r>
          <w:r w:rsidR="00DB50D5">
            <w:rPr>
              <w:noProof/>
            </w:rPr>
            <w:t>(Ministerio de Salud y Protección social, 2023)</w:t>
          </w:r>
          <w:r w:rsidR="001C5023">
            <w:fldChar w:fldCharType="end"/>
          </w:r>
        </w:sdtContent>
      </w:sdt>
    </w:p>
    <w:p w14:paraId="0AFED34E" w14:textId="77777777" w:rsidR="00402811" w:rsidRDefault="00402811" w:rsidP="00D052D4">
      <w:pPr>
        <w:spacing w:line="360" w:lineRule="auto"/>
        <w:ind w:firstLine="708"/>
        <w:jc w:val="both"/>
      </w:pPr>
    </w:p>
    <w:p w14:paraId="7EAE452C" w14:textId="63C4ABC7" w:rsidR="00402811" w:rsidRPr="00402811" w:rsidRDefault="00402811" w:rsidP="00D052D4">
      <w:pPr>
        <w:pStyle w:val="Prrafodelista"/>
        <w:numPr>
          <w:ilvl w:val="1"/>
          <w:numId w:val="24"/>
        </w:numPr>
        <w:spacing w:line="360" w:lineRule="auto"/>
        <w:jc w:val="both"/>
        <w:rPr>
          <w:b/>
        </w:rPr>
      </w:pPr>
      <w:r w:rsidRPr="00402811">
        <w:rPr>
          <w:b/>
        </w:rPr>
        <w:t xml:space="preserve"> Equipo Básico de Salud- EBS</w:t>
      </w:r>
    </w:p>
    <w:p w14:paraId="3ADCD510" w14:textId="6B22214C" w:rsidR="001C5023" w:rsidRDefault="00402811" w:rsidP="00D052D4">
      <w:pPr>
        <w:spacing w:line="360" w:lineRule="auto"/>
        <w:ind w:firstLine="360"/>
        <w:jc w:val="both"/>
      </w:pPr>
      <w:r>
        <w:t>Son estructuras funcionales y organizativas del talento humano en salud en el marco de la prestación de los servicios de salud en todos los entornos de desarrollo que permiten facilitar el acceso y la continuidad de la atención integral en salud en el marco de la estrategia de Atención Primaria en Salud que tendrán entre sus funciones las definidas en el artículo 16 de la Ley 1438 de 2011.</w:t>
      </w:r>
    </w:p>
    <w:p w14:paraId="04199DE8" w14:textId="77777777" w:rsidR="00DE13C3" w:rsidRDefault="00DE13C3" w:rsidP="00D052D4">
      <w:pPr>
        <w:spacing w:line="360" w:lineRule="auto"/>
        <w:ind w:firstLine="360"/>
        <w:jc w:val="both"/>
      </w:pPr>
      <w:r>
        <w:t>La tipología de los Equipos Básicos de Salud (EBS) en Colombia establece principalmente dos tipos de equipos, adaptados a las necesidades territoriales y poblacionales:</w:t>
      </w:r>
    </w:p>
    <w:p w14:paraId="40D55055" w14:textId="77777777" w:rsidR="00DE13C3" w:rsidRDefault="00DE13C3" w:rsidP="00D052D4">
      <w:pPr>
        <w:pStyle w:val="Prrafodelista"/>
        <w:numPr>
          <w:ilvl w:val="0"/>
          <w:numId w:val="26"/>
        </w:numPr>
        <w:spacing w:line="360" w:lineRule="auto"/>
        <w:ind w:firstLine="360"/>
        <w:jc w:val="both"/>
      </w:pPr>
      <w:r w:rsidRPr="00DE13C3">
        <w:rPr>
          <w:i/>
        </w:rPr>
        <w:t>Equipo de Salud Territorial (EST):</w:t>
      </w:r>
      <w:r>
        <w:t xml:space="preserve"> Es la estructura básica y funcional encargada de ejecutar intervenciones colectivas e individuales en un territorio de hasta 5,000 familias. Habitualmente está conformado por un médico, una enfermera, cuatro auxiliares de enfermería, un líder comunitario/promotor y un profesional de la salud o área social según las necesidades de la región, pudiendo incluirse perfiles adicionales en contextos específicos como comunidades indígenas para garantizar la adaptación sociocultural. Estos equipos operan en modalidad extramural, brindando atención directa en los hogares y entornos comunitarios con enfoque de Atención Primaria en Salud.</w:t>
      </w:r>
    </w:p>
    <w:p w14:paraId="50630AF6" w14:textId="77777777" w:rsidR="00D052D4" w:rsidRDefault="00DE13C3" w:rsidP="00D052D4">
      <w:pPr>
        <w:pStyle w:val="Prrafodelista"/>
        <w:numPr>
          <w:ilvl w:val="0"/>
          <w:numId w:val="26"/>
        </w:numPr>
        <w:spacing w:line="360" w:lineRule="auto"/>
        <w:ind w:firstLine="360"/>
        <w:jc w:val="both"/>
      </w:pPr>
      <w:r w:rsidRPr="00DE13C3">
        <w:rPr>
          <w:i/>
        </w:rPr>
        <w:t>Equipo Complementario</w:t>
      </w:r>
      <w:r>
        <w:t xml:space="preserve">: Este equipo tiene cobertura municipal y está compuesto por profesionales y técnicos especializados en áreas como nutrición, odontología, gerontología, optometría, terapia física, ambiental, vacunación, entre otros. Su función principal es ejecutar </w:t>
      </w:r>
      <w:r>
        <w:lastRenderedPageBreak/>
        <w:t>acciones de gestión de riesgos individuales y colectivas que complementan las actividades del equipo territorial, fortaleciendo la atención integral de la población.</w:t>
      </w:r>
    </w:p>
    <w:p w14:paraId="5EC4FAC3" w14:textId="5F10D22C" w:rsidR="00DE13C3" w:rsidRDefault="00DE13C3" w:rsidP="00D052D4">
      <w:pPr>
        <w:spacing w:line="360" w:lineRule="auto"/>
        <w:ind w:firstLine="360"/>
        <w:jc w:val="both"/>
      </w:pPr>
      <w:r>
        <w:t xml:space="preserve">Ambos tipos de equipos se financian con recursos del Sistema General de Participaciones (SGP) en salud pública, la Unidad de Pago por Capitación (UPC) y otras fuentes estatales, y su conformación depende de la oferta de talento humano disponible y las prioridades sanitarias del territorio </w:t>
      </w:r>
      <w:sdt>
        <w:sdtPr>
          <w:id w:val="-1545593355"/>
          <w:citation/>
        </w:sdtPr>
        <w:sdtEndPr/>
        <w:sdtContent>
          <w:r>
            <w:fldChar w:fldCharType="begin"/>
          </w:r>
          <w:r>
            <w:instrText xml:space="preserve"> CITATION Min24 \l 9226 </w:instrText>
          </w:r>
          <w:r>
            <w:fldChar w:fldCharType="separate"/>
          </w:r>
          <w:r w:rsidR="00DB50D5">
            <w:rPr>
              <w:noProof/>
            </w:rPr>
            <w:t>(Ministerio de Salud y Protección Social, 2024)</w:t>
          </w:r>
          <w:r>
            <w:fldChar w:fldCharType="end"/>
          </w:r>
        </w:sdtContent>
      </w:sdt>
    </w:p>
    <w:p w14:paraId="0CC6F550" w14:textId="13F834C9" w:rsidR="00ED4477" w:rsidRDefault="00ED4477" w:rsidP="00D052D4">
      <w:pPr>
        <w:spacing w:line="360" w:lineRule="auto"/>
        <w:ind w:firstLine="360"/>
        <w:jc w:val="both"/>
      </w:pPr>
      <w:r>
        <w:t>En las Unidades Básicas de Salud del municipio de Pinillos, Bolívar, se utilizan principalmente los Equipos Básicos de Salud (EBS). Estos equipos llevan la atención primaria directamente a las comunidades, facilitando servicios de promoción, prevención, diagnóstico y tratamiento en el entorno familiar y comunitario. Además, según las necesidades territoriales, pueden incluir profesionales especializados como nutricionistas, odontólogos, terapeutas y agentes de medicina tradicional, especialmente importante en contextos rurales y con presencia de comunidades étnicas.</w:t>
      </w:r>
    </w:p>
    <w:p w14:paraId="185A5BA4" w14:textId="77777777" w:rsidR="00755EB0" w:rsidRDefault="00755EB0" w:rsidP="00D052D4">
      <w:pPr>
        <w:spacing w:line="360" w:lineRule="auto"/>
        <w:ind w:firstLine="360"/>
        <w:jc w:val="both"/>
      </w:pPr>
    </w:p>
    <w:p w14:paraId="3097773B" w14:textId="4491619B" w:rsidR="00740EEF" w:rsidRDefault="00755EB0" w:rsidP="00D052D4">
      <w:pPr>
        <w:pStyle w:val="Prrafodelista"/>
        <w:numPr>
          <w:ilvl w:val="1"/>
          <w:numId w:val="24"/>
        </w:numPr>
        <w:spacing w:line="360" w:lineRule="auto"/>
        <w:jc w:val="both"/>
        <w:rPr>
          <w:b/>
        </w:rPr>
      </w:pPr>
      <w:r w:rsidRPr="00755EB0">
        <w:rPr>
          <w:b/>
        </w:rPr>
        <w:t xml:space="preserve"> Perfiles y costos estimados para la contratación del talento humano</w:t>
      </w:r>
    </w:p>
    <w:p w14:paraId="5AFB6C56" w14:textId="74CB99B9" w:rsidR="00E710F9" w:rsidRPr="00E710F9" w:rsidRDefault="00E710F9" w:rsidP="00D052D4">
      <w:pPr>
        <w:spacing w:line="360" w:lineRule="auto"/>
        <w:jc w:val="both"/>
      </w:pPr>
      <w:r w:rsidRPr="00E710F9">
        <w:t>En cuanto a la operación de los equipos, se definen actividades obligatorias tales como caracterización familiar y comunitaria, planificación del Plan Integral de Cuidado Primario (PICP), ejecución de intervenciones colectivas en diferentes entornos (hogar, educativo, comunitario, laboral e institucional), promoción y educación en salud, detección y gestión de riesgos, y uso de tecnologías como la telemedicina para garantizar continuidad</w:t>
      </w:r>
      <w:r>
        <w:t xml:space="preserve"> </w:t>
      </w:r>
      <w:proofErr w:type="spellStart"/>
      <w:r>
        <w:t>y</w:t>
      </w:r>
      <w:proofErr w:type="spellEnd"/>
      <w:r>
        <w:t xml:space="preserve"> integralidad de la atención.</w:t>
      </w:r>
    </w:p>
    <w:p w14:paraId="26A5C768" w14:textId="77777777" w:rsidR="00FF7233" w:rsidRDefault="00E710F9" w:rsidP="00D052D4">
      <w:pPr>
        <w:spacing w:line="360" w:lineRule="auto"/>
        <w:ind w:firstLine="708"/>
        <w:jc w:val="both"/>
      </w:pPr>
      <w:r w:rsidRPr="00E710F9">
        <w:t>Se resalta el rol clave del líder comunitario como intermediario entre la comunidad y el equipo de salud, facilitando aceptación, comunicación, priorización y seguimiento de las intervenciones.</w:t>
      </w:r>
      <w:r w:rsidR="00FF7233">
        <w:t xml:space="preserve"> </w:t>
      </w:r>
    </w:p>
    <w:p w14:paraId="510EC305" w14:textId="41F4B66A" w:rsidR="00FF7233" w:rsidRDefault="00FF7233" w:rsidP="00D052D4">
      <w:pPr>
        <w:spacing w:line="360" w:lineRule="auto"/>
        <w:ind w:firstLine="708"/>
        <w:jc w:val="both"/>
      </w:pPr>
      <w:r>
        <w:t>En lo que tiene que ver con la contratación de los equipos de salud territorial: Las Empresas Sociales del Estado deben adelantar la contratación del talento humano en salud tomando como referencia los valores máximos mensuales establecidos en la tabla 1, dando cumplimiento a las normas que rigen la contratación de la entidad e incluirán en los contratos las obligaciones establecidas en el artículo 16 de la Ley 1438 de 2011, de acuerdo con los perfiles.</w:t>
      </w:r>
      <w:sdt>
        <w:sdtPr>
          <w:id w:val="1454599293"/>
          <w:citation/>
        </w:sdtPr>
        <w:sdtEndPr/>
        <w:sdtContent>
          <w:r w:rsidR="00EB3D89">
            <w:fldChar w:fldCharType="begin"/>
          </w:r>
          <w:r w:rsidR="00EB3D89">
            <w:instrText xml:space="preserve"> CITATION Min24 \l 9226 </w:instrText>
          </w:r>
          <w:r w:rsidR="00EB3D89">
            <w:fldChar w:fldCharType="separate"/>
          </w:r>
          <w:r w:rsidR="00DB50D5">
            <w:rPr>
              <w:noProof/>
            </w:rPr>
            <w:t xml:space="preserve"> (Ministerio de Salud y Protección Social, 2024)</w:t>
          </w:r>
          <w:r w:rsidR="00EB3D89">
            <w:fldChar w:fldCharType="end"/>
          </w:r>
        </w:sdtContent>
      </w:sdt>
    </w:p>
    <w:p w14:paraId="79E9E4E6" w14:textId="77777777" w:rsidR="00EB3D89" w:rsidRDefault="00EB3D89" w:rsidP="00D052D4">
      <w:pPr>
        <w:pStyle w:val="Descripcin"/>
        <w:spacing w:line="360" w:lineRule="auto"/>
        <w:jc w:val="both"/>
      </w:pPr>
    </w:p>
    <w:p w14:paraId="604D5FB2" w14:textId="322A83FB" w:rsidR="008B11B7" w:rsidRDefault="008B11B7" w:rsidP="00D052D4">
      <w:pPr>
        <w:pStyle w:val="Descripcin"/>
        <w:spacing w:line="360" w:lineRule="auto"/>
        <w:jc w:val="both"/>
      </w:pPr>
      <w:r>
        <w:t xml:space="preserve">Tabla </w:t>
      </w:r>
      <w:r w:rsidR="00F36238">
        <w:fldChar w:fldCharType="begin"/>
      </w:r>
      <w:r w:rsidR="00F36238">
        <w:instrText xml:space="preserve"> SEQ Tabla \* ARABIC </w:instrText>
      </w:r>
      <w:r w:rsidR="00F36238">
        <w:fldChar w:fldCharType="separate"/>
      </w:r>
      <w:r w:rsidR="00431858">
        <w:rPr>
          <w:noProof/>
        </w:rPr>
        <w:t>1</w:t>
      </w:r>
      <w:r w:rsidR="00F36238">
        <w:rPr>
          <w:noProof/>
        </w:rPr>
        <w:fldChar w:fldCharType="end"/>
      </w:r>
      <w:r>
        <w:t>- C</w:t>
      </w:r>
      <w:r w:rsidRPr="00AF6F45">
        <w:t xml:space="preserve">ostos </w:t>
      </w:r>
      <w:r w:rsidR="00C054EA">
        <w:t xml:space="preserve">Estimados </w:t>
      </w:r>
      <w:r w:rsidRPr="00AF6F45">
        <w:t>del equipo básico de salud por mes</w:t>
      </w:r>
    </w:p>
    <w:tbl>
      <w:tblPr>
        <w:tblStyle w:val="Tablaconcuadrcula4-nfasis3"/>
        <w:tblW w:w="0" w:type="auto"/>
        <w:tblLook w:val="04A0" w:firstRow="1" w:lastRow="0" w:firstColumn="1" w:lastColumn="0" w:noHBand="0" w:noVBand="1"/>
      </w:tblPr>
      <w:tblGrid>
        <w:gridCol w:w="1737"/>
        <w:gridCol w:w="4892"/>
        <w:gridCol w:w="1177"/>
        <w:gridCol w:w="1588"/>
      </w:tblGrid>
      <w:tr w:rsidR="00D711CA" w14:paraId="489C3205" w14:textId="77777777" w:rsidTr="008B11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54898D57" w14:textId="77777777" w:rsidR="008B11B7" w:rsidRDefault="008B11B7" w:rsidP="00D052D4">
            <w:pPr>
              <w:spacing w:line="360" w:lineRule="auto"/>
              <w:jc w:val="both"/>
            </w:pPr>
          </w:p>
          <w:p w14:paraId="3C002297" w14:textId="77777777" w:rsidR="008B11B7" w:rsidRDefault="008B11B7" w:rsidP="00D052D4">
            <w:pPr>
              <w:spacing w:line="360" w:lineRule="auto"/>
              <w:jc w:val="both"/>
            </w:pPr>
          </w:p>
          <w:p w14:paraId="412A039F" w14:textId="6C7A9B80" w:rsidR="00D711CA" w:rsidRDefault="008B11B7" w:rsidP="00D052D4">
            <w:pPr>
              <w:spacing w:line="360" w:lineRule="auto"/>
              <w:jc w:val="both"/>
            </w:pPr>
            <w:r>
              <w:t>COSTOS DIRECTOS</w:t>
            </w:r>
          </w:p>
        </w:tc>
        <w:tc>
          <w:tcPr>
            <w:tcW w:w="5103" w:type="dxa"/>
          </w:tcPr>
          <w:p w14:paraId="613AE2B4" w14:textId="77777777" w:rsidR="008B11B7" w:rsidRDefault="008B11B7" w:rsidP="00D052D4">
            <w:pPr>
              <w:spacing w:line="360" w:lineRule="auto"/>
              <w:jc w:val="both"/>
              <w:cnfStyle w:val="100000000000" w:firstRow="1" w:lastRow="0" w:firstColumn="0" w:lastColumn="0" w:oddVBand="0" w:evenVBand="0" w:oddHBand="0" w:evenHBand="0" w:firstRowFirstColumn="0" w:firstRowLastColumn="0" w:lastRowFirstColumn="0" w:lastRowLastColumn="0"/>
            </w:pPr>
          </w:p>
          <w:p w14:paraId="2B180BCD" w14:textId="77777777" w:rsidR="008B11B7" w:rsidRDefault="008B11B7" w:rsidP="00D052D4">
            <w:pPr>
              <w:spacing w:line="360" w:lineRule="auto"/>
              <w:jc w:val="both"/>
              <w:cnfStyle w:val="100000000000" w:firstRow="1" w:lastRow="0" w:firstColumn="0" w:lastColumn="0" w:oddVBand="0" w:evenVBand="0" w:oddHBand="0" w:evenHBand="0" w:firstRowFirstColumn="0" w:firstRowLastColumn="0" w:lastRowFirstColumn="0" w:lastRowLastColumn="0"/>
            </w:pPr>
          </w:p>
          <w:p w14:paraId="03D9CA4D" w14:textId="617D8C65" w:rsidR="00D711CA" w:rsidRDefault="00D711CA" w:rsidP="00D052D4">
            <w:pPr>
              <w:spacing w:line="360" w:lineRule="auto"/>
              <w:jc w:val="both"/>
              <w:cnfStyle w:val="100000000000" w:firstRow="1" w:lastRow="0" w:firstColumn="0" w:lastColumn="0" w:oddVBand="0" w:evenVBand="0" w:oddHBand="0" w:evenHBand="0" w:firstRowFirstColumn="0" w:firstRowLastColumn="0" w:lastRowFirstColumn="0" w:lastRowLastColumn="0"/>
            </w:pPr>
            <w:r w:rsidRPr="007F2AF7">
              <w:t xml:space="preserve">Talento Humano </w:t>
            </w:r>
          </w:p>
        </w:tc>
        <w:tc>
          <w:tcPr>
            <w:tcW w:w="1134" w:type="dxa"/>
          </w:tcPr>
          <w:p w14:paraId="35AA2DA5" w14:textId="77777777" w:rsidR="008B11B7" w:rsidRDefault="008B11B7" w:rsidP="00D052D4">
            <w:pPr>
              <w:spacing w:line="360" w:lineRule="auto"/>
              <w:jc w:val="both"/>
              <w:cnfStyle w:val="100000000000" w:firstRow="1" w:lastRow="0" w:firstColumn="0" w:lastColumn="0" w:oddVBand="0" w:evenVBand="0" w:oddHBand="0" w:evenHBand="0" w:firstRowFirstColumn="0" w:firstRowLastColumn="0" w:lastRowFirstColumn="0" w:lastRowLastColumn="0"/>
            </w:pPr>
          </w:p>
          <w:p w14:paraId="5CA5D721" w14:textId="77777777" w:rsidR="008B11B7" w:rsidRDefault="008B11B7" w:rsidP="00D052D4">
            <w:pPr>
              <w:spacing w:line="360" w:lineRule="auto"/>
              <w:jc w:val="both"/>
              <w:cnfStyle w:val="100000000000" w:firstRow="1" w:lastRow="0" w:firstColumn="0" w:lastColumn="0" w:oddVBand="0" w:evenVBand="0" w:oddHBand="0" w:evenHBand="0" w:firstRowFirstColumn="0" w:firstRowLastColumn="0" w:lastRowFirstColumn="0" w:lastRowLastColumn="0"/>
            </w:pPr>
          </w:p>
          <w:p w14:paraId="55328FCA" w14:textId="703218B6" w:rsidR="00D711CA" w:rsidRDefault="00D711CA" w:rsidP="00D052D4">
            <w:pPr>
              <w:spacing w:line="360" w:lineRule="auto"/>
              <w:jc w:val="both"/>
              <w:cnfStyle w:val="100000000000" w:firstRow="1" w:lastRow="0" w:firstColumn="0" w:lastColumn="0" w:oddVBand="0" w:evenVBand="0" w:oddHBand="0" w:evenHBand="0" w:firstRowFirstColumn="0" w:firstRowLastColumn="0" w:lastRowFirstColumn="0" w:lastRowLastColumn="0"/>
            </w:pPr>
            <w:r w:rsidRPr="007F2AF7">
              <w:t>Cantidad</w:t>
            </w:r>
          </w:p>
        </w:tc>
        <w:tc>
          <w:tcPr>
            <w:tcW w:w="1602" w:type="dxa"/>
          </w:tcPr>
          <w:p w14:paraId="0FC30B7B" w14:textId="6108C0AC" w:rsidR="00D711CA" w:rsidRDefault="00D711CA" w:rsidP="00D052D4">
            <w:pPr>
              <w:spacing w:line="360" w:lineRule="auto"/>
              <w:jc w:val="both"/>
              <w:cnfStyle w:val="100000000000" w:firstRow="1" w:lastRow="0" w:firstColumn="0" w:lastColumn="0" w:oddVBand="0" w:evenVBand="0" w:oddHBand="0" w:evenHBand="0" w:firstRowFirstColumn="0" w:firstRowLastColumn="0" w:lastRowFirstColumn="0" w:lastRowLastColumn="0"/>
            </w:pPr>
            <w:r w:rsidRPr="007F2AF7">
              <w:t xml:space="preserve">Valor unitario máximo / mes </w:t>
            </w:r>
          </w:p>
        </w:tc>
      </w:tr>
      <w:tr w:rsidR="00D711CA" w14:paraId="52FF91E9" w14:textId="77777777" w:rsidTr="008B11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tcPr>
          <w:p w14:paraId="2B37B678" w14:textId="77777777" w:rsidR="00D711CA" w:rsidRDefault="00D711CA" w:rsidP="00D052D4">
            <w:pPr>
              <w:spacing w:line="360" w:lineRule="auto"/>
              <w:jc w:val="both"/>
            </w:pPr>
          </w:p>
        </w:tc>
        <w:tc>
          <w:tcPr>
            <w:tcW w:w="5103" w:type="dxa"/>
          </w:tcPr>
          <w:p w14:paraId="135FEC78" w14:textId="12965ED4" w:rsidR="00D711CA" w:rsidRDefault="00D711CA" w:rsidP="00D052D4">
            <w:pPr>
              <w:spacing w:line="360" w:lineRule="auto"/>
              <w:jc w:val="both"/>
              <w:cnfStyle w:val="000000100000" w:firstRow="0" w:lastRow="0" w:firstColumn="0" w:lastColumn="0" w:oddVBand="0" w:evenVBand="0" w:oddHBand="1" w:evenHBand="0" w:firstRowFirstColumn="0" w:firstRowLastColumn="0" w:lastRowFirstColumn="0" w:lastRowLastColumn="0"/>
            </w:pPr>
            <w:r w:rsidRPr="007F2AF7">
              <w:t>Aux</w:t>
            </w:r>
            <w:r>
              <w:t xml:space="preserve">iliares de enfermería en salud </w:t>
            </w:r>
            <w:r w:rsidRPr="007F2AF7">
              <w:t xml:space="preserve"> </w:t>
            </w:r>
          </w:p>
        </w:tc>
        <w:tc>
          <w:tcPr>
            <w:tcW w:w="1134" w:type="dxa"/>
          </w:tcPr>
          <w:p w14:paraId="61FF6706" w14:textId="2DC0B067" w:rsidR="00D711CA" w:rsidRDefault="00D711CA" w:rsidP="00D052D4">
            <w:pPr>
              <w:spacing w:line="360" w:lineRule="auto"/>
              <w:jc w:val="both"/>
              <w:cnfStyle w:val="000000100000" w:firstRow="0" w:lastRow="0" w:firstColumn="0" w:lastColumn="0" w:oddVBand="0" w:evenVBand="0" w:oddHBand="1" w:evenHBand="0" w:firstRowFirstColumn="0" w:firstRowLastColumn="0" w:lastRowFirstColumn="0" w:lastRowLastColumn="0"/>
            </w:pPr>
            <w:r>
              <w:t>4</w:t>
            </w:r>
          </w:p>
        </w:tc>
        <w:tc>
          <w:tcPr>
            <w:tcW w:w="1602" w:type="dxa"/>
          </w:tcPr>
          <w:p w14:paraId="1E202A32" w14:textId="308443F0" w:rsidR="00D711CA" w:rsidRDefault="00D711CA" w:rsidP="00D052D4">
            <w:pPr>
              <w:spacing w:line="360" w:lineRule="auto"/>
              <w:jc w:val="both"/>
              <w:cnfStyle w:val="000000100000" w:firstRow="0" w:lastRow="0" w:firstColumn="0" w:lastColumn="0" w:oddVBand="0" w:evenVBand="0" w:oddHBand="1" w:evenHBand="0" w:firstRowFirstColumn="0" w:firstRowLastColumn="0" w:lastRowFirstColumn="0" w:lastRowLastColumn="0"/>
            </w:pPr>
            <w:r w:rsidRPr="007F2AF7">
              <w:t>$2.997.818</w:t>
            </w:r>
          </w:p>
        </w:tc>
      </w:tr>
      <w:tr w:rsidR="00D711CA" w14:paraId="4BA00A09" w14:textId="77777777" w:rsidTr="008B11B7">
        <w:tc>
          <w:tcPr>
            <w:cnfStyle w:val="001000000000" w:firstRow="0" w:lastRow="0" w:firstColumn="1" w:lastColumn="0" w:oddVBand="0" w:evenVBand="0" w:oddHBand="0" w:evenHBand="0" w:firstRowFirstColumn="0" w:firstRowLastColumn="0" w:lastRowFirstColumn="0" w:lastRowLastColumn="0"/>
            <w:tcW w:w="1555" w:type="dxa"/>
            <w:vMerge/>
          </w:tcPr>
          <w:p w14:paraId="318D7801" w14:textId="77777777" w:rsidR="00D711CA" w:rsidRDefault="00D711CA" w:rsidP="00D052D4">
            <w:pPr>
              <w:spacing w:line="360" w:lineRule="auto"/>
              <w:jc w:val="both"/>
            </w:pPr>
          </w:p>
        </w:tc>
        <w:tc>
          <w:tcPr>
            <w:tcW w:w="5103" w:type="dxa"/>
          </w:tcPr>
          <w:p w14:paraId="1B418878" w14:textId="7780BB8C" w:rsidR="00D711CA" w:rsidRDefault="00D711CA" w:rsidP="00D052D4">
            <w:pPr>
              <w:spacing w:line="360" w:lineRule="auto"/>
              <w:jc w:val="both"/>
              <w:cnfStyle w:val="000000000000" w:firstRow="0" w:lastRow="0" w:firstColumn="0" w:lastColumn="0" w:oddVBand="0" w:evenVBand="0" w:oddHBand="0" w:evenHBand="0" w:firstRowFirstColumn="0" w:firstRowLastColumn="0" w:lastRowFirstColumn="0" w:lastRowLastColumn="0"/>
            </w:pPr>
            <w:r w:rsidRPr="007F2AF7">
              <w:t>Líder comunitario / promotor</w:t>
            </w:r>
          </w:p>
        </w:tc>
        <w:tc>
          <w:tcPr>
            <w:tcW w:w="1134" w:type="dxa"/>
          </w:tcPr>
          <w:p w14:paraId="3C1D2FB9" w14:textId="20A7EE8F" w:rsidR="00D711CA" w:rsidRDefault="00D711CA" w:rsidP="00D052D4">
            <w:pPr>
              <w:spacing w:line="360" w:lineRule="auto"/>
              <w:jc w:val="both"/>
              <w:cnfStyle w:val="000000000000" w:firstRow="0" w:lastRow="0" w:firstColumn="0" w:lastColumn="0" w:oddVBand="0" w:evenVBand="0" w:oddHBand="0" w:evenHBand="0" w:firstRowFirstColumn="0" w:firstRowLastColumn="0" w:lastRowFirstColumn="0" w:lastRowLastColumn="0"/>
            </w:pPr>
            <w:r>
              <w:t>1</w:t>
            </w:r>
          </w:p>
        </w:tc>
        <w:tc>
          <w:tcPr>
            <w:tcW w:w="1602" w:type="dxa"/>
          </w:tcPr>
          <w:p w14:paraId="46BC94AA" w14:textId="6745168B" w:rsidR="00D711CA" w:rsidRDefault="00D711CA" w:rsidP="00D052D4">
            <w:pPr>
              <w:spacing w:line="360" w:lineRule="auto"/>
              <w:jc w:val="both"/>
              <w:cnfStyle w:val="000000000000" w:firstRow="0" w:lastRow="0" w:firstColumn="0" w:lastColumn="0" w:oddVBand="0" w:evenVBand="0" w:oddHBand="0" w:evenHBand="0" w:firstRowFirstColumn="0" w:firstRowLastColumn="0" w:lastRowFirstColumn="0" w:lastRowLastColumn="0"/>
            </w:pPr>
            <w:r w:rsidRPr="007F2AF7">
              <w:t>$1.560.000</w:t>
            </w:r>
          </w:p>
        </w:tc>
      </w:tr>
      <w:tr w:rsidR="00D711CA" w14:paraId="34A0C523" w14:textId="77777777" w:rsidTr="008B11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tcPr>
          <w:p w14:paraId="039F490B" w14:textId="77777777" w:rsidR="00D711CA" w:rsidRDefault="00D711CA" w:rsidP="00D052D4">
            <w:pPr>
              <w:spacing w:line="360" w:lineRule="auto"/>
              <w:jc w:val="both"/>
            </w:pPr>
          </w:p>
        </w:tc>
        <w:tc>
          <w:tcPr>
            <w:tcW w:w="5103" w:type="dxa"/>
          </w:tcPr>
          <w:p w14:paraId="10C1D7CF" w14:textId="09FDC8C3" w:rsidR="00D711CA" w:rsidRDefault="00D711CA" w:rsidP="00D052D4">
            <w:pPr>
              <w:spacing w:line="360" w:lineRule="auto"/>
              <w:jc w:val="both"/>
              <w:cnfStyle w:val="000000100000" w:firstRow="0" w:lastRow="0" w:firstColumn="0" w:lastColumn="0" w:oddVBand="0" w:evenVBand="0" w:oddHBand="1" w:evenHBand="0" w:firstRowFirstColumn="0" w:firstRowLastColumn="0" w:lastRowFirstColumn="0" w:lastRowLastColumn="0"/>
            </w:pPr>
            <w:r w:rsidRPr="007F2AF7">
              <w:t xml:space="preserve">Profesional en medicina (Incluye un 30% adicional por concepto de desplazamiento, </w:t>
            </w:r>
            <w:proofErr w:type="spellStart"/>
            <w:r w:rsidRPr="007F2AF7">
              <w:t>dispersióngeográfica</w:t>
            </w:r>
            <w:proofErr w:type="spellEnd"/>
            <w:r w:rsidRPr="007F2AF7">
              <w:t xml:space="preserve"> y comunicación con miembros del EST)</w:t>
            </w:r>
          </w:p>
        </w:tc>
        <w:tc>
          <w:tcPr>
            <w:tcW w:w="1134" w:type="dxa"/>
          </w:tcPr>
          <w:p w14:paraId="7780DC21" w14:textId="607EBA45" w:rsidR="00D711CA" w:rsidRDefault="00D711CA" w:rsidP="00D052D4">
            <w:pPr>
              <w:spacing w:line="360" w:lineRule="auto"/>
              <w:jc w:val="both"/>
              <w:cnfStyle w:val="000000100000" w:firstRow="0" w:lastRow="0" w:firstColumn="0" w:lastColumn="0" w:oddVBand="0" w:evenVBand="0" w:oddHBand="1" w:evenHBand="0" w:firstRowFirstColumn="0" w:firstRowLastColumn="0" w:lastRowFirstColumn="0" w:lastRowLastColumn="0"/>
            </w:pPr>
            <w:r>
              <w:t>1</w:t>
            </w:r>
          </w:p>
        </w:tc>
        <w:tc>
          <w:tcPr>
            <w:tcW w:w="1602" w:type="dxa"/>
          </w:tcPr>
          <w:p w14:paraId="2589DAEF" w14:textId="6913E839" w:rsidR="00D711CA" w:rsidRDefault="00D711CA" w:rsidP="00D052D4">
            <w:pPr>
              <w:spacing w:line="360" w:lineRule="auto"/>
              <w:jc w:val="both"/>
              <w:cnfStyle w:val="000000100000" w:firstRow="0" w:lastRow="0" w:firstColumn="0" w:lastColumn="0" w:oddVBand="0" w:evenVBand="0" w:oddHBand="1" w:evenHBand="0" w:firstRowFirstColumn="0" w:firstRowLastColumn="0" w:lastRowFirstColumn="0" w:lastRowLastColumn="0"/>
            </w:pPr>
            <w:r w:rsidRPr="007F2AF7">
              <w:t>$9.013.333</w:t>
            </w:r>
          </w:p>
        </w:tc>
      </w:tr>
      <w:tr w:rsidR="00D711CA" w14:paraId="107305C5" w14:textId="77777777" w:rsidTr="008B11B7">
        <w:tc>
          <w:tcPr>
            <w:cnfStyle w:val="001000000000" w:firstRow="0" w:lastRow="0" w:firstColumn="1" w:lastColumn="0" w:oddVBand="0" w:evenVBand="0" w:oddHBand="0" w:evenHBand="0" w:firstRowFirstColumn="0" w:firstRowLastColumn="0" w:lastRowFirstColumn="0" w:lastRowLastColumn="0"/>
            <w:tcW w:w="1555" w:type="dxa"/>
            <w:vMerge/>
          </w:tcPr>
          <w:p w14:paraId="16B7A00A" w14:textId="77777777" w:rsidR="00D711CA" w:rsidRDefault="00D711CA" w:rsidP="00D052D4">
            <w:pPr>
              <w:spacing w:line="360" w:lineRule="auto"/>
              <w:jc w:val="both"/>
            </w:pPr>
          </w:p>
        </w:tc>
        <w:tc>
          <w:tcPr>
            <w:tcW w:w="5103" w:type="dxa"/>
          </w:tcPr>
          <w:p w14:paraId="1D836EAF" w14:textId="31D3F5A2" w:rsidR="00D711CA" w:rsidRDefault="00D711CA" w:rsidP="00D052D4">
            <w:pPr>
              <w:spacing w:line="360" w:lineRule="auto"/>
              <w:jc w:val="both"/>
              <w:cnfStyle w:val="000000000000" w:firstRow="0" w:lastRow="0" w:firstColumn="0" w:lastColumn="0" w:oddVBand="0" w:evenVBand="0" w:oddHBand="0" w:evenHBand="0" w:firstRowFirstColumn="0" w:firstRowLastColumn="0" w:lastRowFirstColumn="0" w:lastRowLastColumn="0"/>
            </w:pPr>
            <w:r w:rsidRPr="007F2AF7">
              <w:t xml:space="preserve">Profesional en enfermería (Incluye un 30% adicional por concepto de desplazamiento, </w:t>
            </w:r>
            <w:proofErr w:type="spellStart"/>
            <w:r w:rsidRPr="007F2AF7">
              <w:t>dispersióngeográfica</w:t>
            </w:r>
            <w:proofErr w:type="spellEnd"/>
            <w:r w:rsidRPr="007F2AF7">
              <w:t xml:space="preserve"> y comunicación con miembros del EST)</w:t>
            </w:r>
          </w:p>
        </w:tc>
        <w:tc>
          <w:tcPr>
            <w:tcW w:w="1134" w:type="dxa"/>
          </w:tcPr>
          <w:p w14:paraId="5639FB40" w14:textId="63A21004" w:rsidR="00D711CA" w:rsidRDefault="00D711CA" w:rsidP="00D052D4">
            <w:pPr>
              <w:spacing w:line="360" w:lineRule="auto"/>
              <w:jc w:val="both"/>
              <w:cnfStyle w:val="000000000000" w:firstRow="0" w:lastRow="0" w:firstColumn="0" w:lastColumn="0" w:oddVBand="0" w:evenVBand="0" w:oddHBand="0" w:evenHBand="0" w:firstRowFirstColumn="0" w:firstRowLastColumn="0" w:lastRowFirstColumn="0" w:lastRowLastColumn="0"/>
            </w:pPr>
            <w:r>
              <w:t>1</w:t>
            </w:r>
          </w:p>
        </w:tc>
        <w:tc>
          <w:tcPr>
            <w:tcW w:w="1602" w:type="dxa"/>
          </w:tcPr>
          <w:p w14:paraId="0968B1A0" w14:textId="173E9CC8" w:rsidR="00D711CA" w:rsidRDefault="00D711CA" w:rsidP="00D052D4">
            <w:pPr>
              <w:spacing w:line="360" w:lineRule="auto"/>
              <w:jc w:val="both"/>
              <w:cnfStyle w:val="000000000000" w:firstRow="0" w:lastRow="0" w:firstColumn="0" w:lastColumn="0" w:oddVBand="0" w:evenVBand="0" w:oddHBand="0" w:evenHBand="0" w:firstRowFirstColumn="0" w:firstRowLastColumn="0" w:lastRowFirstColumn="0" w:lastRowLastColumn="0"/>
            </w:pPr>
            <w:r w:rsidRPr="007F2AF7">
              <w:t>$6.985.333</w:t>
            </w:r>
          </w:p>
        </w:tc>
      </w:tr>
      <w:tr w:rsidR="00D711CA" w14:paraId="1A07FEA3" w14:textId="77777777" w:rsidTr="008B11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tcPr>
          <w:p w14:paraId="27B10459" w14:textId="77777777" w:rsidR="00D711CA" w:rsidRDefault="00D711CA" w:rsidP="00D052D4">
            <w:pPr>
              <w:spacing w:line="360" w:lineRule="auto"/>
              <w:jc w:val="both"/>
            </w:pPr>
          </w:p>
        </w:tc>
        <w:tc>
          <w:tcPr>
            <w:tcW w:w="5103" w:type="dxa"/>
          </w:tcPr>
          <w:p w14:paraId="4D00A37F" w14:textId="27C6C0D7" w:rsidR="00D711CA" w:rsidRDefault="00D711CA" w:rsidP="00D052D4">
            <w:pPr>
              <w:spacing w:line="360" w:lineRule="auto"/>
              <w:jc w:val="both"/>
              <w:cnfStyle w:val="000000100000" w:firstRow="0" w:lastRow="0" w:firstColumn="0" w:lastColumn="0" w:oddVBand="0" w:evenVBand="0" w:oddHBand="1" w:evenHBand="0" w:firstRowFirstColumn="0" w:firstRowLastColumn="0" w:lastRowFirstColumn="0" w:lastRowLastColumn="0"/>
            </w:pPr>
            <w:r w:rsidRPr="007F2AF7">
              <w:t>Profesional de la salud o de áreas sociales (psicólogo, odontólogo, trabajador social u otro perfil según necesidad en el</w:t>
            </w:r>
            <w:r w:rsidR="00E30910">
              <w:t xml:space="preserve"> </w:t>
            </w:r>
            <w:r w:rsidRPr="007F2AF7">
              <w:t>territorio)</w:t>
            </w:r>
          </w:p>
        </w:tc>
        <w:tc>
          <w:tcPr>
            <w:tcW w:w="1134" w:type="dxa"/>
          </w:tcPr>
          <w:p w14:paraId="2C8D1ED2" w14:textId="581175BA" w:rsidR="00D711CA" w:rsidRDefault="00D711CA" w:rsidP="00D052D4">
            <w:pPr>
              <w:spacing w:line="360" w:lineRule="auto"/>
              <w:jc w:val="both"/>
              <w:cnfStyle w:val="000000100000" w:firstRow="0" w:lastRow="0" w:firstColumn="0" w:lastColumn="0" w:oddVBand="0" w:evenVBand="0" w:oddHBand="1" w:evenHBand="0" w:firstRowFirstColumn="0" w:firstRowLastColumn="0" w:lastRowFirstColumn="0" w:lastRowLastColumn="0"/>
            </w:pPr>
            <w:r>
              <w:t>1</w:t>
            </w:r>
          </w:p>
        </w:tc>
        <w:tc>
          <w:tcPr>
            <w:tcW w:w="1602" w:type="dxa"/>
          </w:tcPr>
          <w:p w14:paraId="3CE43668" w14:textId="005F3F37" w:rsidR="00D711CA" w:rsidRDefault="00D711CA" w:rsidP="00D052D4">
            <w:pPr>
              <w:spacing w:line="360" w:lineRule="auto"/>
              <w:jc w:val="both"/>
              <w:cnfStyle w:val="000000100000" w:firstRow="0" w:lastRow="0" w:firstColumn="0" w:lastColumn="0" w:oddVBand="0" w:evenVBand="0" w:oddHBand="1" w:evenHBand="0" w:firstRowFirstColumn="0" w:firstRowLastColumn="0" w:lastRowFirstColumn="0" w:lastRowLastColumn="0"/>
            </w:pPr>
            <w:r w:rsidRPr="007F2AF7">
              <w:t>$4.940.000</w:t>
            </w:r>
          </w:p>
        </w:tc>
      </w:tr>
      <w:tr w:rsidR="00D711CA" w14:paraId="4AC70E1F" w14:textId="77777777" w:rsidTr="008B11B7">
        <w:tc>
          <w:tcPr>
            <w:cnfStyle w:val="001000000000" w:firstRow="0" w:lastRow="0" w:firstColumn="1" w:lastColumn="0" w:oddVBand="0" w:evenVBand="0" w:oddHBand="0" w:evenHBand="0" w:firstRowFirstColumn="0" w:firstRowLastColumn="0" w:lastRowFirstColumn="0" w:lastRowLastColumn="0"/>
            <w:tcW w:w="1555" w:type="dxa"/>
            <w:vMerge/>
          </w:tcPr>
          <w:p w14:paraId="71FF0FEA" w14:textId="77777777" w:rsidR="00D711CA" w:rsidRDefault="00D711CA" w:rsidP="00D052D4">
            <w:pPr>
              <w:spacing w:line="360" w:lineRule="auto"/>
              <w:jc w:val="both"/>
            </w:pPr>
          </w:p>
        </w:tc>
        <w:tc>
          <w:tcPr>
            <w:tcW w:w="5103" w:type="dxa"/>
          </w:tcPr>
          <w:p w14:paraId="61126DE1" w14:textId="7828D935" w:rsidR="00D711CA" w:rsidRDefault="00D711CA" w:rsidP="00D052D4">
            <w:pPr>
              <w:spacing w:line="360" w:lineRule="auto"/>
              <w:jc w:val="both"/>
              <w:cnfStyle w:val="000000000000" w:firstRow="0" w:lastRow="0" w:firstColumn="0" w:lastColumn="0" w:oddVBand="0" w:evenVBand="0" w:oddHBand="0" w:evenHBand="0" w:firstRowFirstColumn="0" w:firstRowLastColumn="0" w:lastRowFirstColumn="0" w:lastRowLastColumn="0"/>
            </w:pPr>
            <w:r w:rsidRPr="007F2AF7">
              <w:t>Subtotal, Talento Humano</w:t>
            </w:r>
          </w:p>
        </w:tc>
        <w:tc>
          <w:tcPr>
            <w:tcW w:w="1134" w:type="dxa"/>
          </w:tcPr>
          <w:p w14:paraId="1B0E43E8" w14:textId="77777777" w:rsidR="00D711CA" w:rsidRDefault="00D711CA" w:rsidP="00D052D4">
            <w:pPr>
              <w:spacing w:line="360" w:lineRule="auto"/>
              <w:jc w:val="both"/>
              <w:cnfStyle w:val="000000000000" w:firstRow="0" w:lastRow="0" w:firstColumn="0" w:lastColumn="0" w:oddVBand="0" w:evenVBand="0" w:oddHBand="0" w:evenHBand="0" w:firstRowFirstColumn="0" w:firstRowLastColumn="0" w:lastRowFirstColumn="0" w:lastRowLastColumn="0"/>
            </w:pPr>
          </w:p>
        </w:tc>
        <w:tc>
          <w:tcPr>
            <w:tcW w:w="1602" w:type="dxa"/>
          </w:tcPr>
          <w:p w14:paraId="0D4FD5BB" w14:textId="27D48052" w:rsidR="00D711CA" w:rsidRDefault="00D711CA" w:rsidP="00D052D4">
            <w:pPr>
              <w:spacing w:line="360" w:lineRule="auto"/>
              <w:jc w:val="both"/>
              <w:cnfStyle w:val="000000000000" w:firstRow="0" w:lastRow="0" w:firstColumn="0" w:lastColumn="0" w:oddVBand="0" w:evenVBand="0" w:oddHBand="0" w:evenHBand="0" w:firstRowFirstColumn="0" w:firstRowLastColumn="0" w:lastRowFirstColumn="0" w:lastRowLastColumn="0"/>
            </w:pPr>
            <w:r>
              <w:t>$34.489.939</w:t>
            </w:r>
          </w:p>
        </w:tc>
      </w:tr>
      <w:tr w:rsidR="00D711CA" w14:paraId="49196B59" w14:textId="77777777" w:rsidTr="008B11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tcPr>
          <w:p w14:paraId="09EFA7A2" w14:textId="77777777" w:rsidR="00D711CA" w:rsidRDefault="00D711CA" w:rsidP="00D052D4">
            <w:pPr>
              <w:spacing w:line="360" w:lineRule="auto"/>
              <w:jc w:val="both"/>
            </w:pPr>
          </w:p>
        </w:tc>
        <w:tc>
          <w:tcPr>
            <w:tcW w:w="5103" w:type="dxa"/>
          </w:tcPr>
          <w:p w14:paraId="49FEB30A" w14:textId="57D6B61F" w:rsidR="00D711CA" w:rsidRDefault="00D711CA" w:rsidP="00D052D4">
            <w:pPr>
              <w:spacing w:line="360" w:lineRule="auto"/>
              <w:jc w:val="both"/>
              <w:cnfStyle w:val="000000100000" w:firstRow="0" w:lastRow="0" w:firstColumn="0" w:lastColumn="0" w:oddVBand="0" w:evenVBand="0" w:oddHBand="1" w:evenHBand="0" w:firstRowFirstColumn="0" w:firstRowLastColumn="0" w:lastRowFirstColumn="0" w:lastRowLastColumn="0"/>
            </w:pPr>
            <w:r w:rsidRPr="007F2AF7">
              <w:t>Transporte (terres</w:t>
            </w:r>
            <w:r>
              <w:t>tre, fluvial, marítimo, aéreo)</w:t>
            </w:r>
          </w:p>
        </w:tc>
        <w:tc>
          <w:tcPr>
            <w:tcW w:w="1134" w:type="dxa"/>
          </w:tcPr>
          <w:p w14:paraId="4B276185" w14:textId="77777777" w:rsidR="00D711CA" w:rsidRDefault="00D711CA" w:rsidP="00D052D4">
            <w:pPr>
              <w:spacing w:line="360" w:lineRule="auto"/>
              <w:jc w:val="both"/>
              <w:cnfStyle w:val="000000100000" w:firstRow="0" w:lastRow="0" w:firstColumn="0" w:lastColumn="0" w:oddVBand="0" w:evenVBand="0" w:oddHBand="1" w:evenHBand="0" w:firstRowFirstColumn="0" w:firstRowLastColumn="0" w:lastRowFirstColumn="0" w:lastRowLastColumn="0"/>
            </w:pPr>
          </w:p>
        </w:tc>
        <w:tc>
          <w:tcPr>
            <w:tcW w:w="1602" w:type="dxa"/>
          </w:tcPr>
          <w:p w14:paraId="40D511D2" w14:textId="542DE8EF" w:rsidR="00D711CA" w:rsidRDefault="00D711CA" w:rsidP="00D052D4">
            <w:pPr>
              <w:spacing w:line="360" w:lineRule="auto"/>
              <w:jc w:val="both"/>
              <w:cnfStyle w:val="000000100000" w:firstRow="0" w:lastRow="0" w:firstColumn="0" w:lastColumn="0" w:oddVBand="0" w:evenVBand="0" w:oddHBand="1" w:evenHBand="0" w:firstRowFirstColumn="0" w:firstRowLastColumn="0" w:lastRowFirstColumn="0" w:lastRowLastColumn="0"/>
            </w:pPr>
            <w:r>
              <w:t>$10.500.000</w:t>
            </w:r>
          </w:p>
        </w:tc>
      </w:tr>
      <w:tr w:rsidR="00D711CA" w14:paraId="2BA4C24F" w14:textId="77777777" w:rsidTr="008B11B7">
        <w:tc>
          <w:tcPr>
            <w:cnfStyle w:val="001000000000" w:firstRow="0" w:lastRow="0" w:firstColumn="1" w:lastColumn="0" w:oddVBand="0" w:evenVBand="0" w:oddHBand="0" w:evenHBand="0" w:firstRowFirstColumn="0" w:firstRowLastColumn="0" w:lastRowFirstColumn="0" w:lastRowLastColumn="0"/>
            <w:tcW w:w="1555" w:type="dxa"/>
            <w:vMerge/>
          </w:tcPr>
          <w:p w14:paraId="51924D25" w14:textId="77777777" w:rsidR="00D711CA" w:rsidRDefault="00D711CA" w:rsidP="00D052D4">
            <w:pPr>
              <w:spacing w:line="360" w:lineRule="auto"/>
              <w:jc w:val="both"/>
            </w:pPr>
          </w:p>
        </w:tc>
        <w:tc>
          <w:tcPr>
            <w:tcW w:w="5103" w:type="dxa"/>
          </w:tcPr>
          <w:p w14:paraId="74A669E4" w14:textId="5F1072F0" w:rsidR="00D711CA" w:rsidRDefault="00D711CA" w:rsidP="00D052D4">
            <w:pPr>
              <w:spacing w:line="360" w:lineRule="auto"/>
              <w:jc w:val="both"/>
              <w:cnfStyle w:val="000000000000" w:firstRow="0" w:lastRow="0" w:firstColumn="0" w:lastColumn="0" w:oddVBand="0" w:evenVBand="0" w:oddHBand="0" w:evenHBand="0" w:firstRowFirstColumn="0" w:firstRowLastColumn="0" w:lastRowFirstColumn="0" w:lastRowLastColumn="0"/>
            </w:pPr>
            <w:r w:rsidRPr="007F2AF7">
              <w:t>Total costos directos</w:t>
            </w:r>
          </w:p>
        </w:tc>
        <w:tc>
          <w:tcPr>
            <w:tcW w:w="1134" w:type="dxa"/>
          </w:tcPr>
          <w:p w14:paraId="2F394DC9" w14:textId="77777777" w:rsidR="00D711CA" w:rsidRDefault="00D711CA" w:rsidP="00D052D4">
            <w:pPr>
              <w:spacing w:line="360" w:lineRule="auto"/>
              <w:jc w:val="both"/>
              <w:cnfStyle w:val="000000000000" w:firstRow="0" w:lastRow="0" w:firstColumn="0" w:lastColumn="0" w:oddVBand="0" w:evenVBand="0" w:oddHBand="0" w:evenHBand="0" w:firstRowFirstColumn="0" w:firstRowLastColumn="0" w:lastRowFirstColumn="0" w:lastRowLastColumn="0"/>
            </w:pPr>
          </w:p>
        </w:tc>
        <w:tc>
          <w:tcPr>
            <w:tcW w:w="1602" w:type="dxa"/>
          </w:tcPr>
          <w:p w14:paraId="4469D888" w14:textId="004DFF08" w:rsidR="00D711CA" w:rsidRDefault="00D711CA" w:rsidP="00D052D4">
            <w:pPr>
              <w:spacing w:line="360" w:lineRule="auto"/>
              <w:jc w:val="both"/>
              <w:cnfStyle w:val="000000000000" w:firstRow="0" w:lastRow="0" w:firstColumn="0" w:lastColumn="0" w:oddVBand="0" w:evenVBand="0" w:oddHBand="0" w:evenHBand="0" w:firstRowFirstColumn="0" w:firstRowLastColumn="0" w:lastRowFirstColumn="0" w:lastRowLastColumn="0"/>
            </w:pPr>
            <w:r>
              <w:t>$44.989.939</w:t>
            </w:r>
          </w:p>
        </w:tc>
      </w:tr>
      <w:tr w:rsidR="008B11B7" w14:paraId="65A709C0" w14:textId="77777777" w:rsidTr="008B11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2E26FD86" w14:textId="7C2D345A" w:rsidR="008B11B7" w:rsidRDefault="008B11B7" w:rsidP="00D052D4">
            <w:pPr>
              <w:spacing w:line="360" w:lineRule="auto"/>
              <w:jc w:val="both"/>
            </w:pPr>
            <w:r>
              <w:t>COSTOS INDIRECTOS</w:t>
            </w:r>
          </w:p>
        </w:tc>
        <w:tc>
          <w:tcPr>
            <w:tcW w:w="5103" w:type="dxa"/>
          </w:tcPr>
          <w:p w14:paraId="28D8C5FD" w14:textId="70A6A529" w:rsidR="008B11B7" w:rsidRPr="007F2AF7" w:rsidRDefault="008B11B7" w:rsidP="00D052D4">
            <w:pPr>
              <w:spacing w:line="360" w:lineRule="auto"/>
              <w:jc w:val="both"/>
              <w:cnfStyle w:val="000000100000" w:firstRow="0" w:lastRow="0" w:firstColumn="0" w:lastColumn="0" w:oddVBand="0" w:evenVBand="0" w:oddHBand="1" w:evenHBand="0" w:firstRowFirstColumn="0" w:firstRowLastColumn="0" w:lastRowFirstColumn="0" w:lastRowLastColumn="0"/>
            </w:pPr>
            <w:r>
              <w:t>Costos Indirectos 15% (derivados de la gestión u operación, tales como papelería, carnetización,</w:t>
            </w:r>
            <w:r w:rsidR="00E30910">
              <w:t xml:space="preserve"> </w:t>
            </w:r>
            <w:r>
              <w:t>impresos, llamadas, servicios públicos, gestión administrativa y presupuestal, elaboración de contratos, gestión del presupuesto, seguros, costos bancarios,</w:t>
            </w:r>
            <w:r w:rsidR="00E30910">
              <w:t xml:space="preserve"> </w:t>
            </w:r>
            <w:r>
              <w:t>impuestos, personal de apoyo administrativo y de sistematización de información)</w:t>
            </w:r>
          </w:p>
        </w:tc>
        <w:tc>
          <w:tcPr>
            <w:tcW w:w="1134" w:type="dxa"/>
          </w:tcPr>
          <w:p w14:paraId="1F303941" w14:textId="77777777" w:rsidR="008B11B7" w:rsidRDefault="008B11B7" w:rsidP="00D052D4">
            <w:pPr>
              <w:spacing w:line="360" w:lineRule="auto"/>
              <w:jc w:val="both"/>
              <w:cnfStyle w:val="000000100000" w:firstRow="0" w:lastRow="0" w:firstColumn="0" w:lastColumn="0" w:oddVBand="0" w:evenVBand="0" w:oddHBand="1" w:evenHBand="0" w:firstRowFirstColumn="0" w:firstRowLastColumn="0" w:lastRowFirstColumn="0" w:lastRowLastColumn="0"/>
            </w:pPr>
          </w:p>
        </w:tc>
        <w:tc>
          <w:tcPr>
            <w:tcW w:w="1602" w:type="dxa"/>
          </w:tcPr>
          <w:p w14:paraId="18112AE3" w14:textId="6FEDA90C" w:rsidR="008B11B7" w:rsidRDefault="008B11B7" w:rsidP="00D052D4">
            <w:pPr>
              <w:spacing w:line="360" w:lineRule="auto"/>
              <w:jc w:val="both"/>
              <w:cnfStyle w:val="000000100000" w:firstRow="0" w:lastRow="0" w:firstColumn="0" w:lastColumn="0" w:oddVBand="0" w:evenVBand="0" w:oddHBand="1" w:evenHBand="0" w:firstRowFirstColumn="0" w:firstRowLastColumn="0" w:lastRowFirstColumn="0" w:lastRowLastColumn="0"/>
            </w:pPr>
            <w:r>
              <w:t>$6.748.491</w:t>
            </w:r>
          </w:p>
        </w:tc>
      </w:tr>
      <w:tr w:rsidR="008B11B7" w14:paraId="77DFB87A" w14:textId="77777777" w:rsidTr="008B11B7">
        <w:tc>
          <w:tcPr>
            <w:cnfStyle w:val="001000000000" w:firstRow="0" w:lastRow="0" w:firstColumn="1" w:lastColumn="0" w:oddVBand="0" w:evenVBand="0" w:oddHBand="0" w:evenHBand="0" w:firstRowFirstColumn="0" w:firstRowLastColumn="0" w:lastRowFirstColumn="0" w:lastRowLastColumn="0"/>
            <w:tcW w:w="1555" w:type="dxa"/>
            <w:vMerge/>
          </w:tcPr>
          <w:p w14:paraId="5FDCB875" w14:textId="77777777" w:rsidR="008B11B7" w:rsidRDefault="008B11B7" w:rsidP="00D052D4">
            <w:pPr>
              <w:spacing w:line="360" w:lineRule="auto"/>
              <w:jc w:val="both"/>
            </w:pPr>
          </w:p>
        </w:tc>
        <w:tc>
          <w:tcPr>
            <w:tcW w:w="5103" w:type="dxa"/>
          </w:tcPr>
          <w:p w14:paraId="319D498E" w14:textId="2745DAFE" w:rsidR="008B11B7" w:rsidRDefault="008B11B7" w:rsidP="00D052D4">
            <w:pPr>
              <w:spacing w:line="360" w:lineRule="auto"/>
              <w:jc w:val="both"/>
              <w:cnfStyle w:val="000000000000" w:firstRow="0" w:lastRow="0" w:firstColumn="0" w:lastColumn="0" w:oddVBand="0" w:evenVBand="0" w:oddHBand="0" w:evenHBand="0" w:firstRowFirstColumn="0" w:firstRowLastColumn="0" w:lastRowFirstColumn="0" w:lastRowLastColumn="0"/>
            </w:pPr>
            <w:r>
              <w:t>Total valor EST / mes</w:t>
            </w:r>
          </w:p>
        </w:tc>
        <w:tc>
          <w:tcPr>
            <w:tcW w:w="1134" w:type="dxa"/>
          </w:tcPr>
          <w:p w14:paraId="7A1B9962" w14:textId="77777777" w:rsidR="008B11B7" w:rsidRDefault="008B11B7" w:rsidP="00D052D4">
            <w:pPr>
              <w:spacing w:line="360" w:lineRule="auto"/>
              <w:jc w:val="both"/>
              <w:cnfStyle w:val="000000000000" w:firstRow="0" w:lastRow="0" w:firstColumn="0" w:lastColumn="0" w:oddVBand="0" w:evenVBand="0" w:oddHBand="0" w:evenHBand="0" w:firstRowFirstColumn="0" w:firstRowLastColumn="0" w:lastRowFirstColumn="0" w:lastRowLastColumn="0"/>
            </w:pPr>
          </w:p>
        </w:tc>
        <w:tc>
          <w:tcPr>
            <w:tcW w:w="1602" w:type="dxa"/>
          </w:tcPr>
          <w:p w14:paraId="0FD84BC7" w14:textId="346C05CC" w:rsidR="008B11B7" w:rsidRDefault="008B11B7" w:rsidP="00D052D4">
            <w:pPr>
              <w:spacing w:line="360" w:lineRule="auto"/>
              <w:jc w:val="both"/>
              <w:cnfStyle w:val="000000000000" w:firstRow="0" w:lastRow="0" w:firstColumn="0" w:lastColumn="0" w:oddVBand="0" w:evenVBand="0" w:oddHBand="0" w:evenHBand="0" w:firstRowFirstColumn="0" w:firstRowLastColumn="0" w:lastRowFirstColumn="0" w:lastRowLastColumn="0"/>
            </w:pPr>
            <w:r>
              <w:t>$51.738.430</w:t>
            </w:r>
          </w:p>
        </w:tc>
      </w:tr>
    </w:tbl>
    <w:p w14:paraId="09C427DC" w14:textId="0605118B" w:rsidR="00FF7233" w:rsidRDefault="008B11B7" w:rsidP="00D052D4">
      <w:pPr>
        <w:spacing w:line="360" w:lineRule="auto"/>
        <w:ind w:firstLine="708"/>
        <w:jc w:val="both"/>
      </w:pPr>
      <w:r>
        <w:t xml:space="preserve">Fuente: </w:t>
      </w:r>
      <w:r w:rsidRPr="008B11B7">
        <w:t>Dirección de Promoción y Prevención. Ministerio de Salud y Protección Social.</w:t>
      </w:r>
    </w:p>
    <w:p w14:paraId="6DDED037" w14:textId="1F193CD0" w:rsidR="00EB3D89" w:rsidRDefault="00EB3D89" w:rsidP="00D052D4">
      <w:pPr>
        <w:spacing w:line="360" w:lineRule="auto"/>
        <w:ind w:firstLine="708"/>
        <w:jc w:val="both"/>
      </w:pPr>
      <w:r>
        <w:lastRenderedPageBreak/>
        <w:t>De igual manera, deben hacer la planificación de la Operación de los Equipos: priorizados los microterritorios, la Empresa Social del Estado deberá realizar la planeación operativa del trabajo en terreno de los equipos, así como la programación y organización de las intervenciones</w:t>
      </w:r>
      <w:r w:rsidR="004C1356">
        <w:t xml:space="preserve"> </w:t>
      </w:r>
      <w:r>
        <w:t>individuales y familiares definidas en el PICP, derivado del proceso de caracterización.</w:t>
      </w:r>
    </w:p>
    <w:p w14:paraId="08C24689" w14:textId="25347807" w:rsidR="00EB3D89" w:rsidRDefault="00E30910" w:rsidP="00D052D4">
      <w:pPr>
        <w:spacing w:line="360" w:lineRule="auto"/>
        <w:ind w:firstLine="708"/>
        <w:jc w:val="both"/>
      </w:pPr>
      <w:r>
        <w:t>Así</w:t>
      </w:r>
      <w:r w:rsidR="00EB3D89">
        <w:t xml:space="preserve"> también, deben identificar las rutas, vías de acceso y medios de comunicación de cada territorio, como guía para la movilidad y operación de los equipos, así como para definir los procesos de referencia, contra</w:t>
      </w:r>
      <w:r>
        <w:t xml:space="preserve"> </w:t>
      </w:r>
      <w:r w:rsidR="00EB3D89">
        <w:t xml:space="preserve">referencia y modalidades de prestación de servicios de salud (extramural y la telemedicina). </w:t>
      </w:r>
    </w:p>
    <w:p w14:paraId="2018AAAC" w14:textId="0B466CC0" w:rsidR="00EB3D89" w:rsidRDefault="00EB3D89" w:rsidP="00D052D4">
      <w:pPr>
        <w:spacing w:line="360" w:lineRule="auto"/>
        <w:ind w:firstLine="708"/>
        <w:jc w:val="both"/>
      </w:pPr>
      <w:r>
        <w:t>En cuanto la Inducción y capacitación del talento humano que conforma el EST: La Empresa Social del Estado deberá fortalecer las competencias de los EST para el desarrollo de sus funciones, para lo cual el Ministerio de Salud y Protección Social pondrá a disposición de todo el territorio nacional de un módulo virtual para el desarrollo de capacidades técnico – operativas del talento humano en salud, en el marco de la estrategia</w:t>
      </w:r>
      <w:r w:rsidR="00E30910">
        <w:t xml:space="preserve"> </w:t>
      </w:r>
      <w:r>
        <w:t xml:space="preserve">de APS. </w:t>
      </w:r>
    </w:p>
    <w:p w14:paraId="17E6BF80" w14:textId="6A6B86CB" w:rsidR="00EB3D89" w:rsidRDefault="00EB3D89" w:rsidP="00D052D4">
      <w:pPr>
        <w:spacing w:line="360" w:lineRule="auto"/>
        <w:ind w:firstLine="708"/>
        <w:jc w:val="both"/>
      </w:pPr>
      <w:r>
        <w:t xml:space="preserve">Las ESE podrán solicitar acompañamiento al proceso de inducción de los EST, al grupo de gestión para la promoción y prevención, y al grupo de APS del Ministerio de Salud y Protección Social. </w:t>
      </w:r>
      <w:sdt>
        <w:sdtPr>
          <w:id w:val="654414378"/>
          <w:citation/>
        </w:sdtPr>
        <w:sdtEndPr/>
        <w:sdtContent>
          <w:r>
            <w:fldChar w:fldCharType="begin"/>
          </w:r>
          <w:r>
            <w:instrText xml:space="preserve"> CITATION Min24 \l 9226 </w:instrText>
          </w:r>
          <w:r>
            <w:fldChar w:fldCharType="separate"/>
          </w:r>
          <w:r w:rsidR="00DB50D5">
            <w:rPr>
              <w:noProof/>
            </w:rPr>
            <w:t>(Ministerio de Salud y Protección Social, 2024)</w:t>
          </w:r>
          <w:r>
            <w:fldChar w:fldCharType="end"/>
          </w:r>
        </w:sdtContent>
      </w:sdt>
    </w:p>
    <w:p w14:paraId="063B7A2C" w14:textId="77777777" w:rsidR="00766C97" w:rsidRDefault="00766C97" w:rsidP="00D052D4">
      <w:pPr>
        <w:spacing w:line="360" w:lineRule="auto"/>
        <w:ind w:firstLine="708"/>
        <w:jc w:val="both"/>
      </w:pPr>
    </w:p>
    <w:p w14:paraId="1CFF49E3" w14:textId="0F5490DD" w:rsidR="00EB3D89" w:rsidRDefault="00F2624A" w:rsidP="00D052D4">
      <w:pPr>
        <w:pStyle w:val="Prrafodelista"/>
        <w:numPr>
          <w:ilvl w:val="1"/>
          <w:numId w:val="24"/>
        </w:numPr>
        <w:spacing w:line="360" w:lineRule="auto"/>
        <w:jc w:val="both"/>
        <w:rPr>
          <w:b/>
        </w:rPr>
      </w:pPr>
      <w:r w:rsidRPr="00F2624A">
        <w:rPr>
          <w:b/>
        </w:rPr>
        <w:t>Contratos por prestación de servicios de ESB de Pinillos.</w:t>
      </w:r>
    </w:p>
    <w:p w14:paraId="0B0AF86A" w14:textId="535E6120" w:rsidR="001D29F5" w:rsidRDefault="00D96AC4" w:rsidP="00D052D4">
      <w:pPr>
        <w:spacing w:line="360" w:lineRule="auto"/>
        <w:jc w:val="both"/>
      </w:pPr>
      <w:r w:rsidRPr="00D96AC4">
        <w:rPr>
          <w:rFonts w:cstheme="minorBidi"/>
        </w:rPr>
        <w:t xml:space="preserve">Se seleccionan dos contratos de prestación de servicios como ejemplo, con el propósito de identificar las características propias de la contratación en el Municipio, </w:t>
      </w:r>
      <w:r>
        <w:t>los cuales</w:t>
      </w:r>
      <w:r w:rsidRPr="00D96AC4">
        <w:rPr>
          <w:rFonts w:cstheme="minorBidi"/>
        </w:rPr>
        <w:t xml:space="preserve"> se describen a continuación</w:t>
      </w:r>
      <w:r>
        <w:t>:</w:t>
      </w:r>
    </w:p>
    <w:p w14:paraId="59ACE737" w14:textId="4858EDAA" w:rsidR="00D96AC4" w:rsidRPr="00D96AC4" w:rsidRDefault="00D96AC4" w:rsidP="00D052D4">
      <w:pPr>
        <w:pStyle w:val="Descripcin"/>
        <w:spacing w:line="360" w:lineRule="auto"/>
      </w:pPr>
      <w:r>
        <w:t xml:space="preserve">Tabla </w:t>
      </w:r>
      <w:r w:rsidR="00F36238">
        <w:fldChar w:fldCharType="begin"/>
      </w:r>
      <w:r w:rsidR="00F36238">
        <w:instrText xml:space="preserve"> SEQ Tabla \* ARABIC </w:instrText>
      </w:r>
      <w:r w:rsidR="00F36238">
        <w:fldChar w:fldCharType="separate"/>
      </w:r>
      <w:r w:rsidR="00431858">
        <w:rPr>
          <w:noProof/>
        </w:rPr>
        <w:t>2</w:t>
      </w:r>
      <w:r w:rsidR="00F36238">
        <w:rPr>
          <w:noProof/>
        </w:rPr>
        <w:fldChar w:fldCharType="end"/>
      </w:r>
      <w:r>
        <w:t>- Contratos de prestación de servicios de ESB</w:t>
      </w:r>
    </w:p>
    <w:tbl>
      <w:tblPr>
        <w:tblStyle w:val="Tablaconcuadrcula"/>
        <w:tblW w:w="0" w:type="auto"/>
        <w:tblLook w:val="04A0" w:firstRow="1" w:lastRow="0" w:firstColumn="1" w:lastColumn="0" w:noHBand="0" w:noVBand="1"/>
      </w:tblPr>
      <w:tblGrid>
        <w:gridCol w:w="1838"/>
        <w:gridCol w:w="3402"/>
        <w:gridCol w:w="3545"/>
      </w:tblGrid>
      <w:tr w:rsidR="001D29F5" w14:paraId="3C5F90CF" w14:textId="77777777" w:rsidTr="0020666E">
        <w:tc>
          <w:tcPr>
            <w:tcW w:w="1838" w:type="dxa"/>
          </w:tcPr>
          <w:p w14:paraId="167102C3" w14:textId="60256EE8" w:rsidR="001D29F5" w:rsidRDefault="001D29F5" w:rsidP="00D052D4">
            <w:pPr>
              <w:spacing w:line="360" w:lineRule="auto"/>
              <w:rPr>
                <w:bCs/>
              </w:rPr>
            </w:pPr>
            <w:r>
              <w:t>NUMERO DEL CONTRATO:</w:t>
            </w:r>
          </w:p>
        </w:tc>
        <w:tc>
          <w:tcPr>
            <w:tcW w:w="3402" w:type="dxa"/>
          </w:tcPr>
          <w:p w14:paraId="31ED36F9" w14:textId="3EA23DF0" w:rsidR="001D29F5" w:rsidRDefault="001D29F5" w:rsidP="00D052D4">
            <w:pPr>
              <w:spacing w:line="360" w:lineRule="auto"/>
            </w:pPr>
            <w:r>
              <w:t>CPS 2025051209</w:t>
            </w:r>
          </w:p>
        </w:tc>
        <w:tc>
          <w:tcPr>
            <w:tcW w:w="3545" w:type="dxa"/>
          </w:tcPr>
          <w:p w14:paraId="08839E60" w14:textId="1AB78BB9" w:rsidR="001D29F5" w:rsidRDefault="001D29F5" w:rsidP="00D052D4">
            <w:pPr>
              <w:spacing w:line="360" w:lineRule="auto"/>
              <w:rPr>
                <w:bCs/>
              </w:rPr>
            </w:pPr>
            <w:r>
              <w:t>CPS2025051210</w:t>
            </w:r>
          </w:p>
        </w:tc>
      </w:tr>
      <w:tr w:rsidR="001D29F5" w14:paraId="57C080B6" w14:textId="77777777" w:rsidTr="0020666E">
        <w:tc>
          <w:tcPr>
            <w:tcW w:w="1838" w:type="dxa"/>
          </w:tcPr>
          <w:p w14:paraId="39431710" w14:textId="77916F91" w:rsidR="001D29F5" w:rsidRDefault="001D29F5" w:rsidP="00D052D4">
            <w:pPr>
              <w:spacing w:line="360" w:lineRule="auto"/>
              <w:rPr>
                <w:bCs/>
              </w:rPr>
            </w:pPr>
            <w:r>
              <w:rPr>
                <w:bCs/>
              </w:rPr>
              <w:t>Contratante</w:t>
            </w:r>
          </w:p>
        </w:tc>
        <w:tc>
          <w:tcPr>
            <w:tcW w:w="3402" w:type="dxa"/>
          </w:tcPr>
          <w:p w14:paraId="0C4361F1" w14:textId="37DD138D" w:rsidR="001D29F5" w:rsidRDefault="001D29F5" w:rsidP="00D052D4">
            <w:pPr>
              <w:spacing w:line="360" w:lineRule="auto"/>
              <w:rPr>
                <w:bCs/>
              </w:rPr>
            </w:pPr>
            <w:r>
              <w:t>E</w:t>
            </w:r>
            <w:r w:rsidR="0020666E">
              <w:t>SE</w:t>
            </w:r>
            <w:r>
              <w:t xml:space="preserve"> Hospital San Nicolas De Tolentino</w:t>
            </w:r>
          </w:p>
        </w:tc>
        <w:tc>
          <w:tcPr>
            <w:tcW w:w="3545" w:type="dxa"/>
          </w:tcPr>
          <w:p w14:paraId="5DD88DB0" w14:textId="655203E2" w:rsidR="001D29F5" w:rsidRDefault="001D29F5" w:rsidP="00D052D4">
            <w:pPr>
              <w:spacing w:line="360" w:lineRule="auto"/>
              <w:rPr>
                <w:bCs/>
              </w:rPr>
            </w:pPr>
            <w:r>
              <w:t>E</w:t>
            </w:r>
            <w:r w:rsidR="0020666E">
              <w:t>SE</w:t>
            </w:r>
            <w:r>
              <w:t xml:space="preserve"> Hospital San Nicolas De Tolentino</w:t>
            </w:r>
          </w:p>
        </w:tc>
      </w:tr>
      <w:tr w:rsidR="001D29F5" w14:paraId="3A123734" w14:textId="77777777" w:rsidTr="0020666E">
        <w:tc>
          <w:tcPr>
            <w:tcW w:w="1838" w:type="dxa"/>
          </w:tcPr>
          <w:p w14:paraId="0F16B5EA" w14:textId="236E825C" w:rsidR="001D29F5" w:rsidRDefault="001D29F5" w:rsidP="00D052D4">
            <w:pPr>
              <w:spacing w:line="360" w:lineRule="auto"/>
              <w:rPr>
                <w:bCs/>
              </w:rPr>
            </w:pPr>
            <w:r>
              <w:rPr>
                <w:bCs/>
              </w:rPr>
              <w:t>Contratista</w:t>
            </w:r>
          </w:p>
        </w:tc>
        <w:tc>
          <w:tcPr>
            <w:tcW w:w="3402" w:type="dxa"/>
          </w:tcPr>
          <w:p w14:paraId="7884FD86" w14:textId="5BF7C550" w:rsidR="001D29F5" w:rsidRDefault="001D29F5" w:rsidP="00D052D4">
            <w:pPr>
              <w:spacing w:line="360" w:lineRule="auto"/>
              <w:rPr>
                <w:bCs/>
              </w:rPr>
            </w:pPr>
            <w:proofErr w:type="spellStart"/>
            <w:r>
              <w:t>Karol</w:t>
            </w:r>
            <w:proofErr w:type="spellEnd"/>
            <w:r>
              <w:t xml:space="preserve"> </w:t>
            </w:r>
            <w:proofErr w:type="spellStart"/>
            <w:r w:rsidR="0020666E">
              <w:t>Perez</w:t>
            </w:r>
            <w:proofErr w:type="spellEnd"/>
            <w:r w:rsidR="0020666E">
              <w:t xml:space="preserve"> Donado</w:t>
            </w:r>
          </w:p>
        </w:tc>
        <w:tc>
          <w:tcPr>
            <w:tcW w:w="3545" w:type="dxa"/>
          </w:tcPr>
          <w:p w14:paraId="754D85C8" w14:textId="1BDD49FB" w:rsidR="001D29F5" w:rsidRDefault="001D29F5" w:rsidP="00D052D4">
            <w:pPr>
              <w:spacing w:line="360" w:lineRule="auto"/>
              <w:rPr>
                <w:bCs/>
              </w:rPr>
            </w:pPr>
            <w:r>
              <w:t xml:space="preserve">Erica </w:t>
            </w:r>
            <w:r w:rsidR="0020666E">
              <w:t>Patricia Ortega Silva</w:t>
            </w:r>
          </w:p>
        </w:tc>
      </w:tr>
      <w:tr w:rsidR="001D29F5" w14:paraId="1C84A13A" w14:textId="77777777" w:rsidTr="0020666E">
        <w:tc>
          <w:tcPr>
            <w:tcW w:w="1838" w:type="dxa"/>
          </w:tcPr>
          <w:p w14:paraId="02BE518F" w14:textId="5BF96D6B" w:rsidR="001D29F5" w:rsidRDefault="001D29F5" w:rsidP="00D052D4">
            <w:pPr>
              <w:spacing w:line="360" w:lineRule="auto"/>
              <w:rPr>
                <w:bCs/>
              </w:rPr>
            </w:pPr>
            <w:r>
              <w:rPr>
                <w:bCs/>
              </w:rPr>
              <w:t xml:space="preserve">Objeto </w:t>
            </w:r>
          </w:p>
        </w:tc>
        <w:tc>
          <w:tcPr>
            <w:tcW w:w="3402" w:type="dxa"/>
          </w:tcPr>
          <w:p w14:paraId="6FC66B36" w14:textId="4E77CBDA" w:rsidR="001D29F5" w:rsidRDefault="0020666E" w:rsidP="00D052D4">
            <w:pPr>
              <w:spacing w:line="360" w:lineRule="auto"/>
              <w:rPr>
                <w:bCs/>
              </w:rPr>
            </w:pPr>
            <w:r>
              <w:t>Prestación</w:t>
            </w:r>
            <w:r w:rsidR="001D29F5">
              <w:t xml:space="preserve"> de servicios profesionales</w:t>
            </w:r>
            <w:r>
              <w:t xml:space="preserve"> </w:t>
            </w:r>
            <w:r w:rsidR="001D29F5">
              <w:t xml:space="preserve">y de apoyo a la gestión como </w:t>
            </w:r>
            <w:r>
              <w:t>psicóloga</w:t>
            </w:r>
            <w:r w:rsidR="001D29F5">
              <w:t xml:space="preserve"> para la operación de equipos </w:t>
            </w:r>
            <w:r>
              <w:t>básicos</w:t>
            </w:r>
            <w:r w:rsidR="001D29F5">
              <w:t xml:space="preserve"> de </w:t>
            </w:r>
            <w:r w:rsidR="001D29F5">
              <w:lastRenderedPageBreak/>
              <w:t xml:space="preserve">salud de la </w:t>
            </w:r>
            <w:r>
              <w:t xml:space="preserve">ESE Hospital San Nicolas De Tolentino </w:t>
            </w:r>
            <w:r w:rsidR="001D29F5">
              <w:t>conforme a los lineamientos dados por el ministerio de salud y protección social</w:t>
            </w:r>
          </w:p>
        </w:tc>
        <w:tc>
          <w:tcPr>
            <w:tcW w:w="3545" w:type="dxa"/>
          </w:tcPr>
          <w:p w14:paraId="5A4B7998" w14:textId="7C1C45E9" w:rsidR="001D29F5" w:rsidRDefault="0020666E" w:rsidP="00D052D4">
            <w:pPr>
              <w:spacing w:line="360" w:lineRule="auto"/>
              <w:rPr>
                <w:bCs/>
              </w:rPr>
            </w:pPr>
            <w:r>
              <w:lastRenderedPageBreak/>
              <w:t>Prestación</w:t>
            </w:r>
            <w:r w:rsidR="001D29F5">
              <w:t xml:space="preserve"> de servicios profesionales y de apoyo a la gestión como nutricionista para la operación de equipos </w:t>
            </w:r>
            <w:r>
              <w:t>básicos</w:t>
            </w:r>
            <w:r w:rsidR="001D29F5">
              <w:t xml:space="preserve"> de </w:t>
            </w:r>
            <w:r w:rsidR="001D29F5">
              <w:lastRenderedPageBreak/>
              <w:t xml:space="preserve">salud de la </w:t>
            </w:r>
            <w:r>
              <w:t xml:space="preserve">ESE Hospital San Nicolas De Tolentino </w:t>
            </w:r>
            <w:r w:rsidR="001D29F5">
              <w:t>conforme a los lineamientos dados por el ministerio de salud y protección social</w:t>
            </w:r>
          </w:p>
        </w:tc>
      </w:tr>
      <w:tr w:rsidR="001D29F5" w14:paraId="05E71C3D" w14:textId="77777777" w:rsidTr="0020666E">
        <w:tc>
          <w:tcPr>
            <w:tcW w:w="1838" w:type="dxa"/>
          </w:tcPr>
          <w:p w14:paraId="06388C8B" w14:textId="54F27C4B" w:rsidR="001D29F5" w:rsidRDefault="001D29F5" w:rsidP="00D052D4">
            <w:pPr>
              <w:spacing w:line="360" w:lineRule="auto"/>
              <w:rPr>
                <w:bCs/>
              </w:rPr>
            </w:pPr>
            <w:r>
              <w:rPr>
                <w:bCs/>
              </w:rPr>
              <w:lastRenderedPageBreak/>
              <w:t>Valor</w:t>
            </w:r>
          </w:p>
        </w:tc>
        <w:tc>
          <w:tcPr>
            <w:tcW w:w="3402" w:type="dxa"/>
          </w:tcPr>
          <w:p w14:paraId="24B8AE1D" w14:textId="72B23961" w:rsidR="001D29F5" w:rsidRDefault="001D29F5" w:rsidP="00D052D4">
            <w:pPr>
              <w:spacing w:line="360" w:lineRule="auto"/>
              <w:rPr>
                <w:bCs/>
              </w:rPr>
            </w:pPr>
            <w:r>
              <w:t>Nueve millones de pesos ($ 9.000.000.00)</w:t>
            </w:r>
            <w:proofErr w:type="spellStart"/>
            <w:r>
              <w:t>mсте</w:t>
            </w:r>
            <w:proofErr w:type="spellEnd"/>
          </w:p>
        </w:tc>
        <w:tc>
          <w:tcPr>
            <w:tcW w:w="3545" w:type="dxa"/>
          </w:tcPr>
          <w:p w14:paraId="4274622C" w14:textId="2FE0702F" w:rsidR="001D29F5" w:rsidRDefault="001D29F5" w:rsidP="00D052D4">
            <w:pPr>
              <w:spacing w:line="360" w:lineRule="auto"/>
              <w:rPr>
                <w:bCs/>
              </w:rPr>
            </w:pPr>
            <w:r>
              <w:t>Nueve millones de pesos ($ 9.000.000.00)</w:t>
            </w:r>
            <w:proofErr w:type="spellStart"/>
            <w:r>
              <w:t>mсте</w:t>
            </w:r>
            <w:proofErr w:type="spellEnd"/>
          </w:p>
        </w:tc>
      </w:tr>
      <w:tr w:rsidR="001D29F5" w14:paraId="4E83A5CF" w14:textId="77777777" w:rsidTr="0020666E">
        <w:tc>
          <w:tcPr>
            <w:tcW w:w="1838" w:type="dxa"/>
          </w:tcPr>
          <w:p w14:paraId="4804BD29" w14:textId="759727CD" w:rsidR="001D29F5" w:rsidRDefault="001D29F5" w:rsidP="00D052D4">
            <w:pPr>
              <w:spacing w:line="360" w:lineRule="auto"/>
              <w:rPr>
                <w:bCs/>
              </w:rPr>
            </w:pPr>
            <w:r>
              <w:rPr>
                <w:bCs/>
              </w:rPr>
              <w:t>Duración</w:t>
            </w:r>
          </w:p>
        </w:tc>
        <w:tc>
          <w:tcPr>
            <w:tcW w:w="3402" w:type="dxa"/>
          </w:tcPr>
          <w:p w14:paraId="7B62B1E2" w14:textId="3C8BE4D0" w:rsidR="001D29F5" w:rsidRDefault="001D29F5" w:rsidP="00D052D4">
            <w:pPr>
              <w:spacing w:line="360" w:lineRule="auto"/>
              <w:rPr>
                <w:bCs/>
              </w:rPr>
            </w:pPr>
            <w:r>
              <w:t>Desde el doce (12) de mayo hasta el once (11) de agosto del año 2025.</w:t>
            </w:r>
          </w:p>
        </w:tc>
        <w:tc>
          <w:tcPr>
            <w:tcW w:w="3545" w:type="dxa"/>
          </w:tcPr>
          <w:p w14:paraId="78D99705" w14:textId="701BF4EC" w:rsidR="001D29F5" w:rsidRDefault="001D29F5" w:rsidP="00D052D4">
            <w:pPr>
              <w:spacing w:line="360" w:lineRule="auto"/>
              <w:rPr>
                <w:bCs/>
              </w:rPr>
            </w:pPr>
            <w:r>
              <w:t>Desde el doce (12) de mayo hasta el once (11) de agosto del año 2025.</w:t>
            </w:r>
          </w:p>
        </w:tc>
      </w:tr>
    </w:tbl>
    <w:p w14:paraId="7F05B29D" w14:textId="69D35613" w:rsidR="001D29F5" w:rsidRDefault="00D96AC4" w:rsidP="00D052D4">
      <w:pPr>
        <w:spacing w:line="360" w:lineRule="auto"/>
        <w:rPr>
          <w:bCs/>
        </w:rPr>
      </w:pPr>
      <w:r>
        <w:rPr>
          <w:bCs/>
        </w:rPr>
        <w:tab/>
        <w:t>Fuente: Elaboración propia</w:t>
      </w:r>
    </w:p>
    <w:p w14:paraId="0F5F1FA2" w14:textId="77777777" w:rsidR="00D96AC4" w:rsidRDefault="00D96AC4" w:rsidP="00D052D4">
      <w:pPr>
        <w:spacing w:line="360" w:lineRule="auto"/>
        <w:rPr>
          <w:bCs/>
        </w:rPr>
      </w:pPr>
    </w:p>
    <w:p w14:paraId="6617F0A7" w14:textId="3EE8AB70" w:rsidR="00766C97" w:rsidRPr="001D29F5" w:rsidRDefault="001D29F5" w:rsidP="00D052D4">
      <w:pPr>
        <w:spacing w:line="360" w:lineRule="auto"/>
        <w:jc w:val="both"/>
        <w:rPr>
          <w:bCs/>
        </w:rPr>
      </w:pPr>
      <w:r w:rsidRPr="001D29F5">
        <w:rPr>
          <w:bCs/>
        </w:rPr>
        <w:t>Los dos contratos de la E.S.E. Hospital San Nicolás de Tolentino para equipos básicos de salud (EBS) en Pinillos presentan una caracterización homogénea: son contratos de prestación de servicios profesionales por tres meses, con objeto asistencial alineado a APS/EBS, modalidad de contratación directa, valor total de $9.000.000 cada uno, soporte CDP/CRP, acta de inicio y estudios previos que justifican necesidad, régimen y riesgos, sin exigencia de garantías por cuantía y modalidad, y con pagos condicionados a informes y aportes a seguridad social del contratista</w:t>
      </w:r>
    </w:p>
    <w:p w14:paraId="39AE1D34" w14:textId="77777777" w:rsidR="0020666E" w:rsidRPr="0020666E" w:rsidRDefault="0020666E" w:rsidP="00D052D4">
      <w:pPr>
        <w:spacing w:line="360" w:lineRule="auto"/>
        <w:ind w:firstLine="708"/>
        <w:jc w:val="both"/>
      </w:pPr>
      <w:r w:rsidRPr="0020666E">
        <w:t xml:space="preserve">El contrato CPS 2025051209 vincula a </w:t>
      </w:r>
      <w:proofErr w:type="spellStart"/>
      <w:r w:rsidRPr="0020666E">
        <w:t>Karol</w:t>
      </w:r>
      <w:proofErr w:type="spellEnd"/>
      <w:r w:rsidRPr="0020666E">
        <w:t xml:space="preserve"> Pérez Donado como psicóloga para apoyar la operación de los EBS conforme a lineamientos del Ministerio de Salud, con duración del 12/05/2025 al 11/08/2025 y valor total de $9.000.000 M/</w:t>
      </w:r>
      <w:proofErr w:type="spellStart"/>
      <w:r w:rsidRPr="0020666E">
        <w:t>cte</w:t>
      </w:r>
      <w:proofErr w:type="spellEnd"/>
      <w:r w:rsidRPr="0020666E">
        <w:t>, respaldado por CDP/CRP 0656, todo formalizado mediante contrato, acta de inicio y estudios previos específicos al rol de psicología en APS/EBS. El contrato CPS 2025051210 vincula a Érica Patricia Ortega Silva como nutricionista en iguales términos (12/05/2025–11/08/2025, $9.000.000, CDP/CRP 0657), con funciones de valoración y seguimiento nutricional, educación alimentaria y apoyo a la gestión en el marco de EBS, soportado igualmente en contrato, acta de inicio y estudios previos.</w:t>
      </w:r>
    </w:p>
    <w:p w14:paraId="00354E67" w14:textId="77777777" w:rsidR="0020666E" w:rsidRDefault="0020666E" w:rsidP="00D052D4">
      <w:pPr>
        <w:spacing w:line="360" w:lineRule="auto"/>
        <w:ind w:firstLine="708"/>
        <w:jc w:val="both"/>
      </w:pPr>
      <w:r w:rsidRPr="0020666E">
        <w:t xml:space="preserve">Cada contrato cuenta con Certificado de Disponibilidad Presupuestal (CDP) y Certificado de Registro Presupuestal (CRP) de la vigencia 2025, con imputación al rubro 2.4.5.02.08.03.01 “Servicios profesionales en salud”, fuente “Ventas de servicios de salud”, por $9.000.000, quedando constancia del saldo apropiación y del compromiso a pagar en cada caso (CDP/CRP </w:t>
      </w:r>
      <w:r w:rsidRPr="0020666E">
        <w:lastRenderedPageBreak/>
        <w:t>0656 para psicología; 0657 para nutrición), lo que garantiza disponibilidad y registro del gasto antes de la ejecución.</w:t>
      </w:r>
    </w:p>
    <w:p w14:paraId="04653A49" w14:textId="282FB5E5" w:rsidR="0020666E" w:rsidRPr="0020666E" w:rsidRDefault="0020666E" w:rsidP="00D052D4">
      <w:pPr>
        <w:spacing w:line="360" w:lineRule="auto"/>
        <w:ind w:firstLine="708"/>
        <w:jc w:val="both"/>
      </w:pPr>
      <w:r w:rsidRPr="0020666E">
        <w:t>Ambos contratos tienen plazo de tres meses contados desde el 12 de mayo de 2025 hasta el 11 de agosto de 2025, con lugar de ejecución en el Municipio de Pinillos y ámbito funcional en la E.S.E. Hospital San Nicolás de Tolentino, acreditado por actas de inicio firmadas el 12 de mayo de 2025 por el supervisor y el contratista, dejando constancia de fechas, valor y RP aplicable.</w:t>
      </w:r>
    </w:p>
    <w:p w14:paraId="3A79BE03" w14:textId="77777777" w:rsidR="0020666E" w:rsidRPr="0020666E" w:rsidRDefault="0020666E" w:rsidP="00D052D4">
      <w:pPr>
        <w:spacing w:line="360" w:lineRule="auto"/>
        <w:ind w:firstLine="708"/>
        <w:jc w:val="both"/>
      </w:pPr>
      <w:r w:rsidRPr="0020666E">
        <w:t>La modalidad es contratación directa por prestación de servicios profesionales y de apoyo a la gestión, con fundamento en Ley 1150 de 2007 y Decreto 1082 de 2015, aplicando régimen de derecho privado de las E.S.E. (Ley 100 de 1993) y pudiendo incorporar cláusulas excepcionales del Estatuto General de Contratación; los estudios previos justifican idoneidad, necesidad institucional y alineación con APS/EBS y resoluciones sectoriales vigentes sobre equipos básicos.</w:t>
      </w:r>
    </w:p>
    <w:p w14:paraId="6B7B5B78" w14:textId="77777777" w:rsidR="0020666E" w:rsidRPr="0020666E" w:rsidRDefault="0020666E" w:rsidP="00D052D4">
      <w:pPr>
        <w:spacing w:line="360" w:lineRule="auto"/>
        <w:jc w:val="both"/>
      </w:pPr>
      <w:r w:rsidRPr="0020666E">
        <w:t>Alcance funcional y obligaciones</w:t>
      </w:r>
    </w:p>
    <w:p w14:paraId="41C001DB" w14:textId="77777777" w:rsidR="0020666E" w:rsidRDefault="0020666E" w:rsidP="00D052D4">
      <w:pPr>
        <w:spacing w:line="360" w:lineRule="auto"/>
        <w:ind w:firstLine="708"/>
        <w:jc w:val="both"/>
      </w:pPr>
      <w:r w:rsidRPr="0020666E">
        <w:t>La supervisión recae en el Coordinador Asistencial y de PYP de la E.S.E., con funciones de seguimiento, exigencia de informes, formulación de observaciones, certificación de cumplimiento y, de ser necesario, impulso de sanciones; las actas de inicio identifican al supervisor y formalizan el inicio operativo y la trazabilidad de control.</w:t>
      </w:r>
    </w:p>
    <w:p w14:paraId="074C05C8" w14:textId="17A8B1E9" w:rsidR="004F6C54" w:rsidRDefault="0020666E" w:rsidP="00376B35">
      <w:pPr>
        <w:spacing w:line="360" w:lineRule="auto"/>
        <w:ind w:firstLine="708"/>
        <w:jc w:val="both"/>
      </w:pPr>
      <w:r w:rsidRPr="0020666E">
        <w:t>Se deja expresa la naturaleza administrativa del contrato de prestación de servicios, sin generación de vínculo laboral ni prestaciones sociales, con obligación del contratista de mantenerse afiliado y al día en el Sistema de Seguridad Social Integral y Riesgos Laborales durante la ejecución, y con cláusulas de confidencialidad, cesión condicionada y terminación por mutuo acuerdo con preaviso de 15 días.</w:t>
      </w:r>
    </w:p>
    <w:p w14:paraId="19774F44" w14:textId="22D2CA70" w:rsidR="00D96AC4" w:rsidRDefault="00ED7FDF" w:rsidP="00D052D4">
      <w:pPr>
        <w:spacing w:line="360" w:lineRule="auto"/>
        <w:ind w:firstLine="708"/>
        <w:jc w:val="both"/>
      </w:pPr>
      <w:r w:rsidRPr="00ED7FDF">
        <w:t>Los lineamientos del Ministerio de Salud orientan integralmente estos contratos al exigir que la operación de los Equipos Básicos de Salud (EBS) se alinee con la Atención Primaria en Salud (APS), lo que se refleja en el objeto, las funciones, la modalidad de contratación, la habilitación de servicios, la supervisión, el análisis de riesgos y los soportes presupuestales incluidos en ambos expedientes contractuales de Pinillos. En concreto, los documentos incorporan y desarrollan las funciones del artículo 16 de la Ley 1438 de 2011 y las directrices de las resoluciones sectoriales sobre EBS, fijando alcance asistencial, perfil profesional y esquema de seguimiento coherente con el modelo preventivo y territorial del Ministerio</w:t>
      </w:r>
      <w:r>
        <w:t>.</w:t>
      </w:r>
    </w:p>
    <w:p w14:paraId="7F7281AA" w14:textId="77777777" w:rsidR="004C1356" w:rsidRDefault="004C1356" w:rsidP="00D052D4">
      <w:pPr>
        <w:spacing w:line="360" w:lineRule="auto"/>
        <w:ind w:firstLine="708"/>
        <w:jc w:val="both"/>
      </w:pPr>
    </w:p>
    <w:p w14:paraId="034F31DD" w14:textId="77777777" w:rsidR="00ED7FDF" w:rsidRDefault="00ED7FDF" w:rsidP="004F6C54">
      <w:pPr>
        <w:ind w:firstLine="708"/>
      </w:pPr>
    </w:p>
    <w:p w14:paraId="3BA6C247" w14:textId="77777777" w:rsidR="00376B35" w:rsidRDefault="00376B35" w:rsidP="004F6C54">
      <w:pPr>
        <w:ind w:firstLine="708"/>
      </w:pPr>
    </w:p>
    <w:p w14:paraId="32A73BDA" w14:textId="5D0D5AF9" w:rsidR="00ED7FDF" w:rsidRPr="005B713E" w:rsidRDefault="004C1356" w:rsidP="00ED7FDF">
      <w:pPr>
        <w:pStyle w:val="Prrafodelista"/>
        <w:numPr>
          <w:ilvl w:val="0"/>
          <w:numId w:val="24"/>
        </w:numPr>
      </w:pPr>
      <w:r>
        <w:rPr>
          <w:b/>
          <w:bCs/>
        </w:rPr>
        <w:lastRenderedPageBreak/>
        <w:t>Cobertura de los</w:t>
      </w:r>
      <w:r w:rsidR="00ED7FDF" w:rsidRPr="00ED7FDF">
        <w:rPr>
          <w:b/>
          <w:bCs/>
        </w:rPr>
        <w:t xml:space="preserve"> contratos de prestación de servicios de ESB </w:t>
      </w:r>
      <w:r>
        <w:rPr>
          <w:b/>
          <w:bCs/>
        </w:rPr>
        <w:t>durante el año 2024</w:t>
      </w:r>
    </w:p>
    <w:p w14:paraId="38600EF4" w14:textId="77777777" w:rsidR="00ED7FDF" w:rsidRPr="005B713E" w:rsidRDefault="00ED7FDF" w:rsidP="00ED7FDF"/>
    <w:p w14:paraId="72F22BFA" w14:textId="658C3008" w:rsidR="00722442" w:rsidRPr="00167523" w:rsidRDefault="004C1356" w:rsidP="00167523">
      <w:pPr>
        <w:spacing w:line="360" w:lineRule="auto"/>
        <w:jc w:val="both"/>
        <w:rPr>
          <w:rFonts w:eastAsiaTheme="minorHAnsi" w:cstheme="minorBidi"/>
          <w:szCs w:val="22"/>
          <w:lang w:eastAsia="en-US"/>
        </w:rPr>
      </w:pPr>
      <w:r>
        <w:rPr>
          <w:rFonts w:eastAsiaTheme="minorHAnsi" w:cstheme="minorBidi"/>
          <w:szCs w:val="22"/>
          <w:lang w:eastAsia="en-US"/>
        </w:rPr>
        <w:t xml:space="preserve">La </w:t>
      </w:r>
      <w:r w:rsidR="005B713E" w:rsidRPr="005B713E">
        <w:rPr>
          <w:rFonts w:eastAsiaTheme="minorHAnsi" w:cstheme="minorBidi"/>
          <w:szCs w:val="22"/>
          <w:lang w:eastAsia="en-US"/>
        </w:rPr>
        <w:t>cobertura territorial del municipio de Pinillos debe analizarse en función de su contexto geográfico, demográfico y social, así como en relación con la estructura administrativa y los lineamientos del Ministerio de Salud para la Atención Primaria en Salud (APS)</w:t>
      </w:r>
      <w:r w:rsidR="00167523">
        <w:rPr>
          <w:rFonts w:eastAsiaTheme="minorHAnsi" w:cstheme="minorBidi"/>
          <w:szCs w:val="22"/>
          <w:lang w:eastAsia="en-US"/>
        </w:rPr>
        <w:t xml:space="preserve">, para lo cual se requiere </w:t>
      </w:r>
      <w:r w:rsidR="00167523" w:rsidRPr="00167523">
        <w:rPr>
          <w:rFonts w:eastAsiaTheme="minorHAnsi" w:cstheme="minorBidi"/>
          <w:szCs w:val="22"/>
          <w:lang w:eastAsia="en-US"/>
        </w:rPr>
        <w:t>emplear una metodología integral que considere la correspondencia con planes de desarrollo locales, la definición de una visión y misión estratégica, la articulación con políticas nacionales y departamentales, y la evaluación financiera y técnica del plan de salud territorial.</w:t>
      </w:r>
    </w:p>
    <w:p w14:paraId="49CBCCCD" w14:textId="23AFE250" w:rsidR="00167523" w:rsidRPr="00551344" w:rsidRDefault="00167523" w:rsidP="00167523">
      <w:pPr>
        <w:spacing w:line="360" w:lineRule="auto"/>
        <w:ind w:firstLine="360"/>
        <w:jc w:val="both"/>
        <w:rPr>
          <w:rFonts w:eastAsiaTheme="minorHAnsi" w:cstheme="minorBidi"/>
          <w:color w:val="000000" w:themeColor="text1"/>
          <w:szCs w:val="22"/>
          <w:lang w:eastAsia="en-US"/>
        </w:rPr>
      </w:pPr>
      <w:r w:rsidRPr="00167523">
        <w:rPr>
          <w:rFonts w:eastAsiaTheme="minorHAnsi" w:cstheme="minorBidi"/>
          <w:color w:val="000000" w:themeColor="text1"/>
          <w:szCs w:val="22"/>
          <w:lang w:eastAsia="en-US"/>
        </w:rPr>
        <w:t xml:space="preserve">El proceso implica la recopilación de documentos básicos como </w:t>
      </w:r>
      <w:r w:rsidRPr="00551344">
        <w:rPr>
          <w:rFonts w:eastAsiaTheme="minorHAnsi" w:cstheme="minorBidi"/>
          <w:color w:val="000000" w:themeColor="text1"/>
          <w:szCs w:val="22"/>
          <w:lang w:eastAsia="en-US"/>
        </w:rPr>
        <w:t xml:space="preserve">el </w:t>
      </w:r>
      <w:r w:rsidRPr="00167523">
        <w:rPr>
          <w:rFonts w:eastAsiaTheme="minorHAnsi" w:cstheme="minorBidi"/>
          <w:color w:val="000000" w:themeColor="text1"/>
          <w:szCs w:val="22"/>
          <w:lang w:eastAsia="en-US"/>
        </w:rPr>
        <w:t>plan de desarrollo</w:t>
      </w:r>
      <w:r w:rsidRPr="00551344">
        <w:rPr>
          <w:rFonts w:eastAsiaTheme="minorHAnsi" w:cstheme="minorBidi"/>
          <w:color w:val="000000" w:themeColor="text1"/>
          <w:szCs w:val="22"/>
          <w:lang w:eastAsia="en-US"/>
        </w:rPr>
        <w:t xml:space="preserve"> vigente del Municipio</w:t>
      </w:r>
      <w:r w:rsidRPr="00167523">
        <w:rPr>
          <w:rFonts w:eastAsiaTheme="minorHAnsi" w:cstheme="minorBidi"/>
          <w:color w:val="000000" w:themeColor="text1"/>
          <w:szCs w:val="22"/>
          <w:lang w:eastAsia="en-US"/>
        </w:rPr>
        <w:t xml:space="preserve">, </w:t>
      </w:r>
      <w:r w:rsidRPr="00551344">
        <w:rPr>
          <w:rFonts w:eastAsiaTheme="minorHAnsi" w:cstheme="minorBidi"/>
          <w:color w:val="000000" w:themeColor="text1"/>
          <w:szCs w:val="22"/>
          <w:lang w:eastAsia="en-US"/>
        </w:rPr>
        <w:t xml:space="preserve">el </w:t>
      </w:r>
      <w:r w:rsidRPr="00167523">
        <w:rPr>
          <w:rFonts w:eastAsiaTheme="minorHAnsi" w:cstheme="minorBidi"/>
          <w:color w:val="000000" w:themeColor="text1"/>
          <w:szCs w:val="22"/>
          <w:lang w:eastAsia="en-US"/>
        </w:rPr>
        <w:t>plan territoria</w:t>
      </w:r>
      <w:r w:rsidRPr="00551344">
        <w:rPr>
          <w:rFonts w:eastAsiaTheme="minorHAnsi" w:cstheme="minorBidi"/>
          <w:color w:val="000000" w:themeColor="text1"/>
          <w:szCs w:val="22"/>
          <w:lang w:eastAsia="en-US"/>
        </w:rPr>
        <w:t xml:space="preserve">l </w:t>
      </w:r>
      <w:r w:rsidRPr="00167523">
        <w:rPr>
          <w:rFonts w:eastAsiaTheme="minorHAnsi" w:cstheme="minorBidi"/>
          <w:color w:val="000000" w:themeColor="text1"/>
          <w:szCs w:val="22"/>
          <w:lang w:eastAsia="en-US"/>
        </w:rPr>
        <w:t>de salud</w:t>
      </w:r>
      <w:r w:rsidRPr="00551344">
        <w:rPr>
          <w:rFonts w:eastAsiaTheme="minorHAnsi" w:cstheme="minorBidi"/>
          <w:color w:val="000000" w:themeColor="text1"/>
          <w:szCs w:val="22"/>
          <w:lang w:eastAsia="en-US"/>
        </w:rPr>
        <w:t xml:space="preserve"> y</w:t>
      </w:r>
      <w:r w:rsidRPr="00167523">
        <w:rPr>
          <w:rFonts w:eastAsiaTheme="minorHAnsi" w:cstheme="minorBidi"/>
          <w:color w:val="000000" w:themeColor="text1"/>
          <w:szCs w:val="22"/>
          <w:lang w:eastAsia="en-US"/>
        </w:rPr>
        <w:t xml:space="preserve"> </w:t>
      </w:r>
      <w:r w:rsidRPr="00551344">
        <w:rPr>
          <w:rFonts w:eastAsiaTheme="minorHAnsi" w:cstheme="minorBidi"/>
          <w:color w:val="000000" w:themeColor="text1"/>
          <w:szCs w:val="22"/>
          <w:lang w:eastAsia="en-US"/>
        </w:rPr>
        <w:t xml:space="preserve">los </w:t>
      </w:r>
      <w:r w:rsidRPr="00167523">
        <w:rPr>
          <w:rFonts w:eastAsiaTheme="minorHAnsi" w:cstheme="minorBidi"/>
          <w:color w:val="000000" w:themeColor="text1"/>
          <w:szCs w:val="22"/>
          <w:lang w:eastAsia="en-US"/>
        </w:rPr>
        <w:t>marcos</w:t>
      </w:r>
      <w:r w:rsidRPr="00551344">
        <w:rPr>
          <w:rFonts w:eastAsiaTheme="minorHAnsi" w:cstheme="minorBidi"/>
          <w:color w:val="000000" w:themeColor="text1"/>
          <w:szCs w:val="22"/>
          <w:lang w:eastAsia="en-US"/>
        </w:rPr>
        <w:t xml:space="preserve"> normativos.</w:t>
      </w:r>
      <w:r w:rsidRPr="00167523">
        <w:rPr>
          <w:rFonts w:eastAsiaTheme="minorHAnsi" w:cstheme="minorBidi"/>
          <w:color w:val="000000" w:themeColor="text1"/>
          <w:szCs w:val="22"/>
          <w:lang w:eastAsia="en-US"/>
        </w:rPr>
        <w:t xml:space="preserve"> También se evalúan aspectos como la efectividad de las estrategias implementadas, el monitoreo de indicadores de salud, la capacidad administrativa local para gestionar los recursos destinados a la salud, y la coherencia entre las intervenciones y las necesidades específicas del territorio. </w:t>
      </w:r>
    </w:p>
    <w:p w14:paraId="6CDEC2DE" w14:textId="77777777" w:rsidR="005B713E" w:rsidRPr="007E1CE1" w:rsidRDefault="005B713E" w:rsidP="005B713E">
      <w:pPr>
        <w:spacing w:line="360" w:lineRule="auto"/>
        <w:jc w:val="both"/>
        <w:rPr>
          <w:rFonts w:eastAsiaTheme="minorHAnsi" w:cstheme="minorBidi"/>
          <w:b/>
          <w:bCs/>
          <w:szCs w:val="22"/>
          <w:lang w:eastAsia="en-US"/>
        </w:rPr>
      </w:pPr>
    </w:p>
    <w:p w14:paraId="1B7D68EE" w14:textId="77777777" w:rsidR="00525C05" w:rsidRPr="007E1CE1" w:rsidRDefault="00525C05" w:rsidP="00525C05">
      <w:pPr>
        <w:pStyle w:val="Prrafodelista"/>
        <w:numPr>
          <w:ilvl w:val="1"/>
          <w:numId w:val="24"/>
        </w:numPr>
        <w:spacing w:line="360" w:lineRule="auto"/>
        <w:jc w:val="both"/>
        <w:rPr>
          <w:rFonts w:eastAsiaTheme="minorHAnsi" w:cstheme="minorBidi"/>
          <w:b/>
          <w:bCs/>
          <w:szCs w:val="22"/>
          <w:lang w:eastAsia="en-US"/>
        </w:rPr>
      </w:pPr>
      <w:r w:rsidRPr="007E1CE1">
        <w:rPr>
          <w:b/>
          <w:bCs/>
        </w:rPr>
        <w:t>Contexto Territorial y Demográfico de Pinillos</w:t>
      </w:r>
    </w:p>
    <w:p w14:paraId="4330FA3B" w14:textId="6349202A" w:rsidR="00525C05" w:rsidRDefault="007E1CE1" w:rsidP="003035B8">
      <w:pPr>
        <w:spacing w:line="360" w:lineRule="auto"/>
        <w:jc w:val="both"/>
      </w:pPr>
      <w:r w:rsidRPr="007E1CE1">
        <w:t xml:space="preserve">El municipio de Pinillos cuenta con una extensión territorial superior a las 75 mil hectáreas, lo que equivale aproximadamente a 788 kilómetros cuadrados, y alberga una población estimada en 24,923 habitantes, según proyecciones para el año 2025. </w:t>
      </w:r>
      <w:sdt>
        <w:sdtPr>
          <w:id w:val="-1695615782"/>
          <w:citation/>
        </w:sdtPr>
        <w:sdtEndPr/>
        <w:sdtContent>
          <w:r>
            <w:fldChar w:fldCharType="begin"/>
          </w:r>
          <w:r w:rsidRPr="007E1CE1">
            <w:instrText xml:space="preserve"> CITATION Dep24 \l 1033 </w:instrText>
          </w:r>
          <w:r>
            <w:fldChar w:fldCharType="separate"/>
          </w:r>
          <w:r w:rsidR="00DB50D5" w:rsidRPr="00DB50D5">
            <w:rPr>
              <w:noProof/>
            </w:rPr>
            <w:t>(Departamento Administrativo Nacional de Estadística (DANE)., 2024)</w:t>
          </w:r>
          <w:r>
            <w:fldChar w:fldCharType="end"/>
          </w:r>
        </w:sdtContent>
      </w:sdt>
      <w:r>
        <w:t xml:space="preserve">. </w:t>
      </w:r>
      <w:r w:rsidRPr="007E1CE1">
        <w:t>La distribución demográfica se caracteriza por una cabecera municipal de pequeña dimensión y una población dispersa en múltiples corregimientos y veredas, predominando notablemente el área rural. Esta dispersión poblacional se acompaña de una geografía compleja que incluye importantes cuerpos de agua, como ciénagas, y se encuentra sometida a un clima cálido tropical que dificulta el acceso a muchas zonas, sobre todo en temporadas de invierno cuando las inundaciones se presentan con mayor frecuencia. Sumado a estos desafíos, Pinillos registra un alto Índice de Pobreza Multidimensional (IPM) cercano al 91.7%, reflejando condiciones de vulnerabilidad social y retos significativos para el desarrollo humano en el municipio. En este contexto, la dispersión de la población y las condiciones geográficas complejas generan grandes dificultades para garantizar una cobertura continua y homogénea de los servicios de salud en todo el territorio</w:t>
      </w:r>
      <w:r>
        <w:t xml:space="preserve">. </w:t>
      </w:r>
      <w:sdt>
        <w:sdtPr>
          <w:id w:val="724952452"/>
          <w:citation/>
        </w:sdtPr>
        <w:sdtEndPr/>
        <w:sdtContent>
          <w:r>
            <w:fldChar w:fldCharType="begin"/>
          </w:r>
          <w:r w:rsidRPr="007E1CE1">
            <w:instrText xml:space="preserve"> CITATION Min1 \l 1033 </w:instrText>
          </w:r>
          <w:r>
            <w:fldChar w:fldCharType="separate"/>
          </w:r>
          <w:r w:rsidR="00DB50D5" w:rsidRPr="00DB50D5">
            <w:rPr>
              <w:noProof/>
            </w:rPr>
            <w:t>(Ministerio de Salud y Protección Social de Colombia. (s. f.))</w:t>
          </w:r>
          <w:r>
            <w:fldChar w:fldCharType="end"/>
          </w:r>
        </w:sdtContent>
      </w:sdt>
    </w:p>
    <w:p w14:paraId="51E0B352" w14:textId="77777777" w:rsidR="007E1CE1" w:rsidRDefault="007E1CE1" w:rsidP="00525C05"/>
    <w:p w14:paraId="0FA19C28" w14:textId="77777777" w:rsidR="004C1356" w:rsidRDefault="004C1356" w:rsidP="00525C05"/>
    <w:p w14:paraId="680F3F8A" w14:textId="77777777" w:rsidR="007E1CE1" w:rsidRPr="00525C05" w:rsidRDefault="007E1CE1" w:rsidP="00525C05"/>
    <w:p w14:paraId="19958DFE" w14:textId="71000600" w:rsidR="00525C05" w:rsidRDefault="00167523" w:rsidP="00167523">
      <w:pPr>
        <w:pStyle w:val="Prrafodelista"/>
        <w:numPr>
          <w:ilvl w:val="1"/>
          <w:numId w:val="24"/>
        </w:numPr>
        <w:rPr>
          <w:b/>
          <w:bCs/>
        </w:rPr>
      </w:pPr>
      <w:r>
        <w:rPr>
          <w:b/>
          <w:bCs/>
        </w:rPr>
        <w:lastRenderedPageBreak/>
        <w:t xml:space="preserve"> </w:t>
      </w:r>
      <w:r w:rsidR="00525C05" w:rsidRPr="00167523">
        <w:rPr>
          <w:b/>
          <w:bCs/>
        </w:rPr>
        <w:t>Cobertura Territorial desde la Perspectiva APS y Contratos de Servicios de Salud</w:t>
      </w:r>
    </w:p>
    <w:p w14:paraId="52C77115" w14:textId="77777777" w:rsidR="00167523" w:rsidRPr="00167523" w:rsidRDefault="00167523" w:rsidP="00167523">
      <w:pPr>
        <w:rPr>
          <w:b/>
          <w:bCs/>
        </w:rPr>
      </w:pPr>
    </w:p>
    <w:p w14:paraId="0F4D5348" w14:textId="0582F595" w:rsidR="00525C05" w:rsidRDefault="00525C05" w:rsidP="00167523">
      <w:pPr>
        <w:spacing w:line="360" w:lineRule="auto"/>
        <w:jc w:val="both"/>
      </w:pPr>
      <w:r w:rsidRPr="00525C05">
        <w:t>Los contratos revisados del E.S.E. Hospital San Nicolás de Tolentino para Equipos Básicos de Salud (EBS) en Pinillos se ajustan a los lineamientos del Ministerio de Salud, orientados a fortalecer la APS y la atención territorial mediante personal capacitado (psicología, nutrición).</w:t>
      </w:r>
      <w:r w:rsidR="00167523">
        <w:t xml:space="preserve"> </w:t>
      </w:r>
      <w:r w:rsidRPr="00525C05">
        <w:t>La estructura contractual con modalidad directa, pagos condicionados a informes y aportes, y supervisión continua, favorece la formalidad y seguimiento, contribuyendo a una operación sólida en el municipio.</w:t>
      </w:r>
    </w:p>
    <w:p w14:paraId="1EBEF385" w14:textId="78E5851B" w:rsidR="00525C05" w:rsidRPr="00525C05" w:rsidRDefault="00525C05" w:rsidP="00167523">
      <w:pPr>
        <w:spacing w:line="360" w:lineRule="auto"/>
        <w:ind w:firstLine="708"/>
        <w:jc w:val="both"/>
      </w:pPr>
      <w:r w:rsidRPr="00525C05">
        <w:t>La cobertura efectiva se ve favorecida por la orientación territorial y comunitaria, con microterritorios o corregimientos como unidades de trabajo, acorde con el modelo APS territorial.</w:t>
      </w:r>
      <w:r w:rsidR="00167523">
        <w:t xml:space="preserve"> </w:t>
      </w:r>
      <w:r w:rsidRPr="00525C05">
        <w:t>Sin embargo, la complicada geografía y las limitaciones administrativas y de infraestructura del municipio impactan los niveles de acceso y continuidad, especialmente en zonas rurales e inundables.</w:t>
      </w:r>
    </w:p>
    <w:p w14:paraId="1E90F0A9" w14:textId="77777777" w:rsidR="00525C05" w:rsidRDefault="00525C05" w:rsidP="009F7718">
      <w:pPr>
        <w:spacing w:line="360" w:lineRule="auto"/>
        <w:jc w:val="both"/>
      </w:pPr>
      <w:r w:rsidRPr="00525C05">
        <w:t>La medición del impacto debe considerar indicadores de acceso real, vinculación de población atendida, efectividad en la prevención y calidad del servicio, así como la capacidad administrativa del E.S.E. para mantener y expandir la cobertura en todo el territorio.</w:t>
      </w:r>
    </w:p>
    <w:p w14:paraId="7D7CE4EE" w14:textId="77777777" w:rsidR="003035B8" w:rsidRPr="00525C05" w:rsidRDefault="003035B8" w:rsidP="00167523">
      <w:pPr>
        <w:spacing w:line="360" w:lineRule="auto"/>
      </w:pPr>
    </w:p>
    <w:p w14:paraId="4BF8F368" w14:textId="5ABCF725" w:rsidR="0071308E" w:rsidRPr="00376B35" w:rsidRDefault="003035B8" w:rsidP="003035B8">
      <w:pPr>
        <w:pStyle w:val="Prrafodelista"/>
        <w:numPr>
          <w:ilvl w:val="1"/>
          <w:numId w:val="24"/>
        </w:numPr>
        <w:spacing w:line="360" w:lineRule="auto"/>
        <w:rPr>
          <w:b/>
          <w:bCs/>
        </w:rPr>
      </w:pPr>
      <w:r w:rsidRPr="003035B8">
        <w:rPr>
          <w:rFonts w:eastAsiaTheme="minorHAnsi" w:cstheme="minorBidi"/>
          <w:b/>
          <w:bCs/>
          <w:szCs w:val="22"/>
          <w:lang w:eastAsia="en-US"/>
        </w:rPr>
        <w:t xml:space="preserve"> E</w:t>
      </w:r>
      <w:r w:rsidRPr="005B713E">
        <w:rPr>
          <w:rFonts w:eastAsiaTheme="minorHAnsi" w:cstheme="minorBidi"/>
          <w:b/>
          <w:bCs/>
          <w:szCs w:val="22"/>
          <w:lang w:eastAsia="en-US"/>
        </w:rPr>
        <w:t>structura administrativa y los lineamientos del Ministerio de Salud para la Atención Primaria en Salud (APS)</w:t>
      </w:r>
      <w:r w:rsidRPr="003035B8">
        <w:rPr>
          <w:rFonts w:eastAsiaTheme="minorHAnsi" w:cstheme="minorBidi"/>
          <w:b/>
          <w:bCs/>
          <w:szCs w:val="22"/>
          <w:lang w:eastAsia="en-US"/>
        </w:rPr>
        <w:t xml:space="preserve"> </w:t>
      </w:r>
      <w:r>
        <w:rPr>
          <w:rFonts w:eastAsiaTheme="minorHAnsi" w:cstheme="minorBidi"/>
          <w:b/>
          <w:bCs/>
          <w:szCs w:val="22"/>
          <w:lang w:eastAsia="en-US"/>
        </w:rPr>
        <w:t>.</w:t>
      </w:r>
    </w:p>
    <w:p w14:paraId="7723478C" w14:textId="77777777" w:rsidR="0071308E" w:rsidRDefault="0071308E" w:rsidP="0071308E">
      <w:pPr>
        <w:spacing w:line="360" w:lineRule="auto"/>
        <w:jc w:val="both"/>
      </w:pPr>
      <w:r w:rsidRPr="0071308E">
        <w:t xml:space="preserve">La estructura administrativa del Ministerio de Salud y Protección Social de Colombia para la Atención Primaria en Salud (APS) se organiza en varios niveles y órganos con funciones definidas para garantizar la gobernanza, coordinación y participación comunitaria dentro del sistema de salud. </w:t>
      </w:r>
    </w:p>
    <w:p w14:paraId="6BF7F2D1" w14:textId="340EAD57" w:rsidR="0071308E" w:rsidRDefault="0071308E" w:rsidP="0071308E">
      <w:pPr>
        <w:spacing w:line="360" w:lineRule="auto"/>
        <w:ind w:firstLine="708"/>
        <w:jc w:val="both"/>
      </w:pPr>
      <w:r w:rsidRPr="0071308E">
        <w:t>A nivel nacional, el Ministerio de Salud actúa como el órgano de dirección principal y coordina las políticas, regulaciones y supervisión del sistema. En el nivel territorial, los departamentos, distritos y municipios asumen el liderazgo dentro de sus competencias legales para implementar y monitorear el modelo de salud, incluyendo la APS. Este esquema busca un modelo de gobernanza en salud que sea preventivo, predictivo y resolutivo y que permita la articulación entre los distintos niveles del sector público y la sociedad civil</w:t>
      </w:r>
      <w:r>
        <w:t xml:space="preserve">. </w:t>
      </w:r>
      <w:sdt>
        <w:sdtPr>
          <w:id w:val="-1620826528"/>
          <w:citation/>
        </w:sdtPr>
        <w:sdtEndPr/>
        <w:sdtContent>
          <w:r>
            <w:fldChar w:fldCharType="begin"/>
          </w:r>
          <w:r w:rsidRPr="00965470">
            <w:instrText xml:space="preserve"> CITATION Dec251 \l 1033 </w:instrText>
          </w:r>
          <w:r>
            <w:fldChar w:fldCharType="separate"/>
          </w:r>
          <w:r w:rsidR="00DB50D5" w:rsidRPr="00DB50D5">
            <w:rPr>
              <w:noProof/>
            </w:rPr>
            <w:t>(Decreto 858, 2025)</w:t>
          </w:r>
          <w:r>
            <w:fldChar w:fldCharType="end"/>
          </w:r>
        </w:sdtContent>
      </w:sdt>
    </w:p>
    <w:p w14:paraId="0555DA9C" w14:textId="17A8853B" w:rsidR="003035B8" w:rsidRDefault="0071308E" w:rsidP="0071308E">
      <w:pPr>
        <w:spacing w:line="360" w:lineRule="auto"/>
        <w:ind w:firstLine="708"/>
        <w:jc w:val="both"/>
      </w:pPr>
      <w:r>
        <w:t>En el caso del Municipio de Pinillos, l</w:t>
      </w:r>
      <w:r w:rsidRPr="0071308E">
        <w:t xml:space="preserve">a estructura administrativa para la Atención Primaria en Salud (APS) se refleja principalmente a través de la gestión y operación de la E.S.E. Hospital San Nicolás de Tolentino y la coordinación con la Secretaría de Salud departamental, enmarcada </w:t>
      </w:r>
      <w:r w:rsidRPr="0071308E">
        <w:lastRenderedPageBreak/>
        <w:t>dentro del Plan Territorial de Salud del Departamento de Bolívar 2024-2027</w:t>
      </w:r>
      <w:r>
        <w:t xml:space="preserve">. </w:t>
      </w:r>
      <w:sdt>
        <w:sdtPr>
          <w:id w:val="224496743"/>
          <w:citation/>
        </w:sdtPr>
        <w:sdtEndPr/>
        <w:sdtContent>
          <w:r>
            <w:fldChar w:fldCharType="begin"/>
          </w:r>
          <w:r w:rsidRPr="00965470">
            <w:instrText xml:space="preserve"> CITATION Pla24 \l 1033 </w:instrText>
          </w:r>
          <w:r>
            <w:fldChar w:fldCharType="separate"/>
          </w:r>
          <w:r w:rsidR="00DB50D5" w:rsidRPr="00DB50D5">
            <w:rPr>
              <w:noProof/>
            </w:rPr>
            <w:t>(Plan Territorial de Salud 2024-2027 “Bolívar me enamora con Salud Oportuna y de Calidad”, 2024)</w:t>
          </w:r>
          <w:r>
            <w:fldChar w:fldCharType="end"/>
          </w:r>
        </w:sdtContent>
      </w:sdt>
    </w:p>
    <w:p w14:paraId="716C46A1" w14:textId="4AF9F090" w:rsidR="0071308E" w:rsidRDefault="0071308E" w:rsidP="0071308E">
      <w:pPr>
        <w:spacing w:line="360" w:lineRule="auto"/>
        <w:ind w:firstLine="708"/>
        <w:jc w:val="both"/>
      </w:pPr>
      <w:r>
        <w:t>E</w:t>
      </w:r>
      <w:r w:rsidRPr="0071308E">
        <w:t xml:space="preserve">l plan de desarrollo municipal y las políticas sectoriales reflejan esta estructura administrativa enfocada en cumplir con los requisitos normativos y operativos del Ministerio de Salud, que incluyen la territorialización del servicio, la gestión eficiente de recursos, y la participación comunitaria. </w:t>
      </w:r>
    </w:p>
    <w:p w14:paraId="058184EC" w14:textId="77777777" w:rsidR="00551344" w:rsidRDefault="00551344" w:rsidP="0071308E">
      <w:pPr>
        <w:spacing w:line="360" w:lineRule="auto"/>
        <w:ind w:firstLine="708"/>
        <w:jc w:val="both"/>
      </w:pPr>
    </w:p>
    <w:p w14:paraId="57B7D239" w14:textId="3AC70DBB" w:rsidR="0071308E" w:rsidRPr="00CF19AC" w:rsidRDefault="004C1356" w:rsidP="00CF19AC">
      <w:pPr>
        <w:pStyle w:val="Prrafodelista"/>
        <w:numPr>
          <w:ilvl w:val="0"/>
          <w:numId w:val="24"/>
        </w:numPr>
        <w:spacing w:line="360" w:lineRule="auto"/>
        <w:jc w:val="both"/>
        <w:rPr>
          <w:b/>
          <w:bCs/>
        </w:rPr>
      </w:pPr>
      <w:r>
        <w:rPr>
          <w:b/>
          <w:bCs/>
        </w:rPr>
        <w:t>Dificultades que enfrentan</w:t>
      </w:r>
      <w:r w:rsidR="00376B35" w:rsidRPr="00376B35">
        <w:rPr>
          <w:b/>
          <w:bCs/>
        </w:rPr>
        <w:t xml:space="preserve"> los contratos por prestación de servicios utilizados para los Equipos Básicos de Salud</w:t>
      </w:r>
    </w:p>
    <w:p w14:paraId="534EE8AE" w14:textId="5EE2B803" w:rsidR="0071308E" w:rsidRPr="00563A7F" w:rsidRDefault="00563A7F" w:rsidP="003035B8">
      <w:pPr>
        <w:spacing w:line="360" w:lineRule="auto"/>
      </w:pPr>
      <w:r w:rsidRPr="00563A7F">
        <w:t>Los aspectos de revisión y los lineamientos ministeriales para los contratos por prestación de servicios utilizados en los Equipos Básicos de Salud (EBS) en Colombia se articulan con una serie de criterios técnicos, administrativos y operativos que buscan garantizar la alineación con la Atención Primaria en Salud (APS), la eficiencia en el gasto público, la cobertura territorial y la calidad del servicio. Estos contratos deben respetar los lineamientos estipulados por el Ministerio de Salud y Protección Social, especialmente los que se establecen en la Resolución 2788 de 2022, que regula la conformación, financiación y operación de los EBS.</w:t>
      </w:r>
    </w:p>
    <w:p w14:paraId="29CE0F94" w14:textId="77777777" w:rsidR="00431858" w:rsidRPr="00431858" w:rsidRDefault="00431858" w:rsidP="00431858">
      <w:pPr>
        <w:spacing w:line="360" w:lineRule="auto"/>
        <w:ind w:firstLine="708"/>
        <w:jc w:val="both"/>
      </w:pPr>
      <w:r w:rsidRPr="00431858">
        <w:rPr>
          <w:u w:val="single"/>
        </w:rPr>
        <w:t>Objeto y Perfiles Profesionales</w:t>
      </w:r>
      <w:r w:rsidRPr="00431858">
        <w:t>: Los contratos deben definir claramente el objeto, orientado a la prestación de servicios profesionales para la operación de los EBS, cumpliendo con las funciones contempladas en el artículo 16 de la Ley 1438 de 2011. Deben especificar los perfiles requeridos (médicos, enfermeros, auxiliares, líderes comunitarios, otros profesionales según necesidad), contemplando montos máximos para honorarios establecidos por el Ministerio conforme a costos regionales y condiciones especiales como desplazamiento y dispersión geográfica.</w:t>
      </w:r>
    </w:p>
    <w:p w14:paraId="613859B6" w14:textId="17BBAFD6" w:rsidR="00431858" w:rsidRPr="00431858" w:rsidRDefault="00431858" w:rsidP="00431858">
      <w:pPr>
        <w:spacing w:line="360" w:lineRule="auto"/>
        <w:ind w:firstLine="708"/>
        <w:jc w:val="both"/>
      </w:pPr>
      <w:r w:rsidRPr="00431858">
        <w:rPr>
          <w:u w:val="single"/>
        </w:rPr>
        <w:t>Duración y Modalidad:</w:t>
      </w:r>
      <w:r w:rsidRPr="00431858">
        <w:t> Generalmente, los contratos son temporales, con ejecución acorde a los ciclos de financiación y planeación semestral o anual. La contratación es directa para profesionales independientes, bajo régimen de derecho privado, sin generar vínculo laboral ni prestaciones sociales, pero exigiendo afiliación al sistema de seguridad social.</w:t>
      </w:r>
    </w:p>
    <w:p w14:paraId="49D676C1" w14:textId="77777777" w:rsidR="00431858" w:rsidRPr="00431858" w:rsidRDefault="00431858" w:rsidP="00431858">
      <w:pPr>
        <w:spacing w:line="360" w:lineRule="auto"/>
        <w:ind w:firstLine="708"/>
        <w:jc w:val="both"/>
      </w:pPr>
      <w:r w:rsidRPr="00431858">
        <w:rPr>
          <w:u w:val="single"/>
        </w:rPr>
        <w:t>Condiciones de Pago y Supervisión:</w:t>
      </w:r>
      <w:r w:rsidRPr="00431858">
        <w:t> El pago está condicionado a la entrega de informes, certificaciones de cumplimiento, y verificación de aportes a seguridad social, con cláusulas de sanción y multas por incumplimiento. La supervisión la ejerce la coordinación asistencial del EBS, quien valora el desempeño y formaliza los respaldos para pago.</w:t>
      </w:r>
    </w:p>
    <w:p w14:paraId="4396A992" w14:textId="77777777" w:rsidR="00431858" w:rsidRPr="00431858" w:rsidRDefault="00431858" w:rsidP="00431858">
      <w:pPr>
        <w:spacing w:line="360" w:lineRule="auto"/>
        <w:ind w:firstLine="708"/>
        <w:jc w:val="both"/>
      </w:pPr>
      <w:r w:rsidRPr="00431858">
        <w:rPr>
          <w:u w:val="single"/>
        </w:rPr>
        <w:lastRenderedPageBreak/>
        <w:t>Soporte Presupuestal y Control</w:t>
      </w:r>
      <w:r w:rsidRPr="00431858">
        <w:t>: Los contratos son soportados en Certificados de Disponibilidad Presupuestal (CDP) y Certificados de Registro Presupuestal (CRP), con asignación clara a rubros específicos de servicios profesionales en salud y control financiero riguroso.</w:t>
      </w:r>
    </w:p>
    <w:p w14:paraId="05F42F9E" w14:textId="77777777" w:rsidR="00431858" w:rsidRPr="00431858" w:rsidRDefault="00431858" w:rsidP="00431858">
      <w:pPr>
        <w:spacing w:line="360" w:lineRule="auto"/>
        <w:ind w:firstLine="708"/>
        <w:jc w:val="both"/>
      </w:pPr>
      <w:r w:rsidRPr="00431858">
        <w:rPr>
          <w:u w:val="single"/>
        </w:rPr>
        <w:t>Prohibición de Subcontratación:</w:t>
      </w:r>
      <w:r w:rsidRPr="00431858">
        <w:t> Para garantizar la trazabilidad y calidad, la operación de los EBS no puede ser subcontratada a terceros, asegurando que los profesionales vinculados directa y personalmente ejecuten las funciones asignadas.</w:t>
      </w:r>
    </w:p>
    <w:p w14:paraId="03D37141" w14:textId="77777777" w:rsidR="00431858" w:rsidRPr="00431858" w:rsidRDefault="00431858" w:rsidP="00431858">
      <w:pPr>
        <w:spacing w:line="360" w:lineRule="auto"/>
        <w:ind w:firstLine="708"/>
        <w:jc w:val="both"/>
      </w:pPr>
      <w:r w:rsidRPr="00431858">
        <w:rPr>
          <w:u w:val="single"/>
        </w:rPr>
        <w:t>Metodología de Trabajo y Microterritorios:</w:t>
      </w:r>
      <w:r w:rsidRPr="00431858">
        <w:t> Los contratos deben estar relacionados con la operación en microterritorios definidos, donde se asigna la población y se planifican las intervenciones colectivas e individuales, a partir del Plan Integral de Cuidado Primario (PICP) y la caracterización familiar.</w:t>
      </w:r>
    </w:p>
    <w:p w14:paraId="61AC8E92" w14:textId="77777777" w:rsidR="00431858" w:rsidRPr="00431858" w:rsidRDefault="00431858" w:rsidP="00431858">
      <w:pPr>
        <w:spacing w:line="360" w:lineRule="auto"/>
        <w:rPr>
          <w:b/>
          <w:bCs/>
        </w:rPr>
      </w:pPr>
    </w:p>
    <w:p w14:paraId="5F33F3F1" w14:textId="2254318C" w:rsidR="00431858" w:rsidRPr="00431858" w:rsidRDefault="00431858" w:rsidP="00431858">
      <w:pPr>
        <w:pStyle w:val="Prrafodelista"/>
        <w:numPr>
          <w:ilvl w:val="1"/>
          <w:numId w:val="24"/>
        </w:numPr>
        <w:spacing w:line="360" w:lineRule="auto"/>
        <w:rPr>
          <w:b/>
          <w:bCs/>
        </w:rPr>
      </w:pPr>
      <w:r w:rsidRPr="00431858">
        <w:rPr>
          <w:b/>
          <w:bCs/>
        </w:rPr>
        <w:t>Comparativo con Contratos Analizados en Pinillos</w:t>
      </w:r>
    </w:p>
    <w:p w14:paraId="24E6BC15" w14:textId="77777777" w:rsidR="00431858" w:rsidRDefault="00431858" w:rsidP="00431858">
      <w:pPr>
        <w:spacing w:line="360" w:lineRule="auto"/>
        <w:jc w:val="both"/>
      </w:pPr>
      <w:r w:rsidRPr="00431858">
        <w:t xml:space="preserve">Los contratos observados en Pinillos cumplen de manera adecuada con los lineamientos técnicos y administrativos establecidos por el Ministerio de Salud, reflejando una operación estructurada dentro del marco de APS y EBS. Se destacan las características alineadas en cuanto a la definición del objeto, perfiles profesionales, modalidad contractual y mecanismos de supervisión. La remuneración prevista respeta los límites máximos ministeriales, aunque podría beneficiarse de ajustes finos para contemplar costos logísticos reales. </w:t>
      </w:r>
    </w:p>
    <w:p w14:paraId="5F2BBD53" w14:textId="12FD926B" w:rsidR="00431858" w:rsidRPr="00431858" w:rsidRDefault="00431858" w:rsidP="00431858">
      <w:pPr>
        <w:spacing w:line="360" w:lineRule="auto"/>
        <w:ind w:firstLine="708"/>
        <w:jc w:val="both"/>
      </w:pPr>
      <w:r w:rsidRPr="00431858">
        <w:t>La prohibición de subcontratación se cumple, asegurando control directo sobre los servicios. Finalmente, la planificación basada en microterritorios y el seguimiento con informes mensuales muestran una implementación metodológica coherente con el modelo preventivo y territorial promovido por el Ministerio.</w:t>
      </w:r>
    </w:p>
    <w:p w14:paraId="2C0AFFBB" w14:textId="77777777" w:rsidR="00431858" w:rsidRPr="00431858" w:rsidRDefault="00431858" w:rsidP="00431858">
      <w:pPr>
        <w:spacing w:line="360" w:lineRule="auto"/>
        <w:ind w:firstLine="708"/>
        <w:jc w:val="both"/>
      </w:pPr>
      <w:r w:rsidRPr="00431858">
        <w:t>Esta evaluación comparativa evidencia una significativa concordancia con los aspectos y normativas vigentes, señalando fortalezas claras que podrían ser replicadas en otros municipios, al tiempo que indican áreas de mejora para optimizar la adecuación económica y la duración contractual para fortalecer aún más la cobertura y calidad de los servicios de APS en contextos rurales.</w:t>
      </w:r>
    </w:p>
    <w:p w14:paraId="45B28829" w14:textId="77777777" w:rsidR="00431858" w:rsidRDefault="00431858" w:rsidP="00431858">
      <w:pPr>
        <w:spacing w:line="360" w:lineRule="auto"/>
        <w:rPr>
          <w:b/>
          <w:bCs/>
        </w:rPr>
      </w:pPr>
    </w:p>
    <w:p w14:paraId="443256A1" w14:textId="77777777" w:rsidR="00431858" w:rsidRDefault="00431858" w:rsidP="00431858">
      <w:pPr>
        <w:spacing w:line="360" w:lineRule="auto"/>
        <w:rPr>
          <w:b/>
          <w:bCs/>
        </w:rPr>
      </w:pPr>
    </w:p>
    <w:p w14:paraId="4EB07DB9" w14:textId="77777777" w:rsidR="00431858" w:rsidRDefault="00431858" w:rsidP="00431858">
      <w:pPr>
        <w:spacing w:line="360" w:lineRule="auto"/>
        <w:rPr>
          <w:b/>
          <w:bCs/>
        </w:rPr>
      </w:pPr>
    </w:p>
    <w:p w14:paraId="54B01E98" w14:textId="77777777" w:rsidR="00431858" w:rsidRDefault="00431858" w:rsidP="00431858">
      <w:pPr>
        <w:spacing w:line="360" w:lineRule="auto"/>
        <w:rPr>
          <w:b/>
          <w:bCs/>
        </w:rPr>
      </w:pPr>
    </w:p>
    <w:p w14:paraId="27B8B799" w14:textId="19210F42" w:rsidR="00431858" w:rsidRPr="00431858" w:rsidRDefault="00431858" w:rsidP="00431858">
      <w:pPr>
        <w:pStyle w:val="Descripcin"/>
        <w:rPr>
          <w:b/>
          <w:bCs/>
        </w:rPr>
      </w:pPr>
      <w:r>
        <w:lastRenderedPageBreak/>
        <w:t xml:space="preserve">Tabla </w:t>
      </w:r>
      <w:r w:rsidR="00F36238">
        <w:fldChar w:fldCharType="begin"/>
      </w:r>
      <w:r w:rsidR="00F36238">
        <w:instrText xml:space="preserve"> SEQ Tabla \* ARABIC </w:instrText>
      </w:r>
      <w:r w:rsidR="00F36238">
        <w:fldChar w:fldCharType="separate"/>
      </w:r>
      <w:r>
        <w:rPr>
          <w:noProof/>
        </w:rPr>
        <w:t>3</w:t>
      </w:r>
      <w:r w:rsidR="00F36238">
        <w:rPr>
          <w:noProof/>
        </w:rPr>
        <w:fldChar w:fldCharType="end"/>
      </w:r>
      <w:r>
        <w:t>- Aspectos de contratos de servicios vs lineamientos Ministeriales</w:t>
      </w:r>
    </w:p>
    <w:tbl>
      <w:tblPr>
        <w:tblW w:w="10185"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1985"/>
        <w:gridCol w:w="2452"/>
        <w:gridCol w:w="2913"/>
        <w:gridCol w:w="2835"/>
      </w:tblGrid>
      <w:tr w:rsidR="00431858" w:rsidRPr="00431858" w14:paraId="21816957" w14:textId="77777777" w:rsidTr="00431858">
        <w:trPr>
          <w:tblHeader/>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4F380B3B" w14:textId="77777777" w:rsidR="00431858" w:rsidRPr="00431858" w:rsidRDefault="00431858" w:rsidP="00431858">
            <w:pPr>
              <w:spacing w:line="360" w:lineRule="auto"/>
              <w:rPr>
                <w:b/>
                <w:bCs/>
              </w:rPr>
            </w:pPr>
            <w:r w:rsidRPr="00431858">
              <w:rPr>
                <w:b/>
                <w:bCs/>
              </w:rPr>
              <w:t>Aspecto</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3413C687" w14:textId="77777777" w:rsidR="00431858" w:rsidRPr="00431858" w:rsidRDefault="00431858" w:rsidP="00431858">
            <w:pPr>
              <w:spacing w:line="360" w:lineRule="auto"/>
              <w:rPr>
                <w:b/>
                <w:bCs/>
              </w:rPr>
            </w:pPr>
            <w:r w:rsidRPr="00431858">
              <w:rPr>
                <w:b/>
                <w:bCs/>
              </w:rPr>
              <w:t>Contratos EBS Ministeriales (Norma)</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75B3F8B0" w14:textId="77777777" w:rsidR="00431858" w:rsidRPr="00431858" w:rsidRDefault="00431858" w:rsidP="00431858">
            <w:pPr>
              <w:spacing w:line="360" w:lineRule="auto"/>
              <w:rPr>
                <w:b/>
                <w:bCs/>
              </w:rPr>
            </w:pPr>
            <w:r w:rsidRPr="00431858">
              <w:rPr>
                <w:b/>
                <w:bCs/>
              </w:rPr>
              <w:t>Contratos en Pinillos (Caso)</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hideMark/>
          </w:tcPr>
          <w:p w14:paraId="14587B5D" w14:textId="77777777" w:rsidR="00431858" w:rsidRPr="00431858" w:rsidRDefault="00431858" w:rsidP="00431858">
            <w:pPr>
              <w:spacing w:line="360" w:lineRule="auto"/>
              <w:rPr>
                <w:b/>
                <w:bCs/>
              </w:rPr>
            </w:pPr>
            <w:r w:rsidRPr="00431858">
              <w:rPr>
                <w:b/>
                <w:bCs/>
              </w:rPr>
              <w:t>Aciertos y Diferencias</w:t>
            </w:r>
          </w:p>
        </w:tc>
      </w:tr>
      <w:tr w:rsidR="00431858" w:rsidRPr="00431858" w14:paraId="505A1A0D" w14:textId="77777777" w:rsidTr="00431858">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7CB2FE2D" w14:textId="77777777" w:rsidR="00431858" w:rsidRPr="00431858" w:rsidRDefault="00431858" w:rsidP="00431858">
            <w:pPr>
              <w:spacing w:line="360" w:lineRule="auto"/>
            </w:pPr>
            <w:r w:rsidRPr="00431858">
              <w:t>Objeto y Perfiles</w:t>
            </w:r>
          </w:p>
        </w:tc>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79CE00CD" w14:textId="77777777" w:rsidR="00431858" w:rsidRPr="00431858" w:rsidRDefault="00431858" w:rsidP="00431858">
            <w:pPr>
              <w:spacing w:line="360" w:lineRule="auto"/>
            </w:pPr>
            <w:r w:rsidRPr="00431858">
              <w:t>Servicios profesionales para acción en territorio, según artículo 16 Ley 1438</w:t>
            </w:r>
          </w:p>
        </w:tc>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6F01AD6F" w14:textId="77777777" w:rsidR="00431858" w:rsidRPr="00431858" w:rsidRDefault="00431858" w:rsidP="00431858">
            <w:pPr>
              <w:spacing w:line="360" w:lineRule="auto"/>
            </w:pPr>
            <w:r w:rsidRPr="00431858">
              <w:t>Servicios de psicología y nutrición para EBS, alineados a los perfiles exigidos por el Ministerio</w:t>
            </w:r>
          </w:p>
        </w:tc>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2E6769FF" w14:textId="77777777" w:rsidR="00431858" w:rsidRPr="00431858" w:rsidRDefault="00431858" w:rsidP="00431858">
            <w:pPr>
              <w:spacing w:line="360" w:lineRule="auto"/>
            </w:pPr>
            <w:r w:rsidRPr="00431858">
              <w:t>Acierto: Adecuación a perfil profesional y funciones APS.</w:t>
            </w:r>
          </w:p>
        </w:tc>
      </w:tr>
      <w:tr w:rsidR="00431858" w:rsidRPr="00431858" w14:paraId="50DD6744" w14:textId="77777777" w:rsidTr="00431858">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2BA64A54" w14:textId="77777777" w:rsidR="00431858" w:rsidRPr="00431858" w:rsidRDefault="00431858" w:rsidP="00431858">
            <w:pPr>
              <w:spacing w:line="360" w:lineRule="auto"/>
            </w:pPr>
            <w:r w:rsidRPr="00431858">
              <w:t>Duración y Modalidad</w:t>
            </w:r>
          </w:p>
        </w:tc>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257E37AF" w14:textId="77777777" w:rsidR="00431858" w:rsidRPr="00431858" w:rsidRDefault="00431858" w:rsidP="00431858">
            <w:pPr>
              <w:spacing w:line="360" w:lineRule="auto"/>
            </w:pPr>
            <w:r w:rsidRPr="00431858">
              <w:t>Temporales, generalmente por periodos pautados, contratación directa</w:t>
            </w:r>
          </w:p>
        </w:tc>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762AECC4" w14:textId="77777777" w:rsidR="00431858" w:rsidRPr="00431858" w:rsidRDefault="00431858" w:rsidP="00431858">
            <w:pPr>
              <w:spacing w:line="360" w:lineRule="auto"/>
            </w:pPr>
            <w:r w:rsidRPr="00431858">
              <w:t>Contratos por 3 meses, modalidad directa, sin vínculo laboral</w:t>
            </w:r>
          </w:p>
        </w:tc>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67CA243F" w14:textId="77777777" w:rsidR="00431858" w:rsidRPr="00431858" w:rsidRDefault="00431858" w:rsidP="00431858">
            <w:pPr>
              <w:spacing w:line="360" w:lineRule="auto"/>
            </w:pPr>
            <w:r w:rsidRPr="00431858">
              <w:t>Coinciden, aunque en Pinillos la duración es fija y relativamente corta</w:t>
            </w:r>
          </w:p>
        </w:tc>
      </w:tr>
      <w:tr w:rsidR="00431858" w:rsidRPr="00431858" w14:paraId="25D30A89" w14:textId="77777777" w:rsidTr="00431858">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58CF887F" w14:textId="77777777" w:rsidR="00431858" w:rsidRPr="00431858" w:rsidRDefault="00431858" w:rsidP="00431858">
            <w:pPr>
              <w:spacing w:line="360" w:lineRule="auto"/>
            </w:pPr>
            <w:r w:rsidRPr="00431858">
              <w:t>Condiciones de Pago</w:t>
            </w:r>
          </w:p>
        </w:tc>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2CB46673" w14:textId="77777777" w:rsidR="00431858" w:rsidRPr="00431858" w:rsidRDefault="00431858" w:rsidP="00431858">
            <w:pPr>
              <w:spacing w:line="360" w:lineRule="auto"/>
            </w:pPr>
            <w:r w:rsidRPr="00431858">
              <w:t>Pago condicionado a informes, aportes SS, con sanciones y supervisión</w:t>
            </w:r>
          </w:p>
        </w:tc>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1FCB1C5A" w14:textId="77777777" w:rsidR="00431858" w:rsidRPr="00431858" w:rsidRDefault="00431858" w:rsidP="00431858">
            <w:pPr>
              <w:spacing w:line="360" w:lineRule="auto"/>
            </w:pPr>
            <w:r w:rsidRPr="00431858">
              <w:t>Pagos en cuotas condicionados a informes y aportes, supervisión formal</w:t>
            </w:r>
          </w:p>
        </w:tc>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4E0B629D" w14:textId="77777777" w:rsidR="00431858" w:rsidRPr="00431858" w:rsidRDefault="00431858" w:rsidP="00431858">
            <w:pPr>
              <w:spacing w:line="360" w:lineRule="auto"/>
            </w:pPr>
            <w:r w:rsidRPr="00431858">
              <w:t>Estricta supervisión aplicada, consolidando la calidad y formalidad</w:t>
            </w:r>
          </w:p>
        </w:tc>
      </w:tr>
      <w:tr w:rsidR="00431858" w:rsidRPr="00431858" w14:paraId="51A755D3" w14:textId="77777777" w:rsidTr="00431858">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2C47FA05" w14:textId="77777777" w:rsidR="00431858" w:rsidRPr="00431858" w:rsidRDefault="00431858" w:rsidP="00431858">
            <w:pPr>
              <w:spacing w:line="360" w:lineRule="auto"/>
            </w:pPr>
            <w:r w:rsidRPr="00431858">
              <w:t>Soporte Presupuestal</w:t>
            </w:r>
          </w:p>
        </w:tc>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604F59E5" w14:textId="77777777" w:rsidR="00431858" w:rsidRPr="00431858" w:rsidRDefault="00431858" w:rsidP="00431858">
            <w:pPr>
              <w:spacing w:line="360" w:lineRule="auto"/>
            </w:pPr>
            <w:r w:rsidRPr="00431858">
              <w:t>CDP y CRP obligatorios, asignación clara a rubros medibles</w:t>
            </w:r>
          </w:p>
        </w:tc>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5F389C5A" w14:textId="77777777" w:rsidR="00431858" w:rsidRPr="00431858" w:rsidRDefault="00431858" w:rsidP="00431858">
            <w:pPr>
              <w:spacing w:line="360" w:lineRule="auto"/>
            </w:pPr>
            <w:r w:rsidRPr="00431858">
              <w:t>CDP y CRP claros con partida presupuestal específica</w:t>
            </w:r>
          </w:p>
        </w:tc>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19D313B2" w14:textId="77777777" w:rsidR="00431858" w:rsidRPr="00431858" w:rsidRDefault="00431858" w:rsidP="00431858">
            <w:pPr>
              <w:spacing w:line="360" w:lineRule="auto"/>
            </w:pPr>
            <w:r w:rsidRPr="00431858">
              <w:t>Total cumplimiento, asegurando trazabilidad financiera</w:t>
            </w:r>
          </w:p>
        </w:tc>
      </w:tr>
      <w:tr w:rsidR="00431858" w:rsidRPr="00431858" w14:paraId="3A3A7B12" w14:textId="77777777" w:rsidTr="00431858">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1B946868" w14:textId="77777777" w:rsidR="00431858" w:rsidRPr="00431858" w:rsidRDefault="00431858" w:rsidP="00431858">
            <w:pPr>
              <w:spacing w:line="360" w:lineRule="auto"/>
            </w:pPr>
            <w:r w:rsidRPr="00431858">
              <w:t>Prohibición de Subcontratación</w:t>
            </w:r>
          </w:p>
        </w:tc>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27760EB6" w14:textId="77777777" w:rsidR="00431858" w:rsidRPr="00431858" w:rsidRDefault="00431858" w:rsidP="00431858">
            <w:pPr>
              <w:spacing w:line="360" w:lineRule="auto"/>
            </w:pPr>
            <w:r w:rsidRPr="00431858">
              <w:t>No se permite subcontratar la ejecución de EBS</w:t>
            </w:r>
          </w:p>
        </w:tc>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771F270B" w14:textId="77777777" w:rsidR="00431858" w:rsidRPr="00431858" w:rsidRDefault="00431858" w:rsidP="00431858">
            <w:pPr>
              <w:spacing w:line="360" w:lineRule="auto"/>
            </w:pPr>
            <w:r w:rsidRPr="00431858">
              <w:t>No se evidencia subcontratación, ejecución directa por profesionales</w:t>
            </w:r>
          </w:p>
        </w:tc>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0129C36A" w14:textId="77777777" w:rsidR="00431858" w:rsidRPr="00431858" w:rsidRDefault="00431858" w:rsidP="00431858">
            <w:pPr>
              <w:spacing w:line="360" w:lineRule="auto"/>
            </w:pPr>
            <w:r w:rsidRPr="00431858">
              <w:t>Cumplimiento estricto del lineamiento ministerial</w:t>
            </w:r>
          </w:p>
        </w:tc>
      </w:tr>
      <w:tr w:rsidR="00431858" w:rsidRPr="00431858" w14:paraId="3D05CF84" w14:textId="77777777" w:rsidTr="00431858">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709038E7" w14:textId="77777777" w:rsidR="00431858" w:rsidRPr="00431858" w:rsidRDefault="00431858" w:rsidP="00431858">
            <w:pPr>
              <w:spacing w:line="360" w:lineRule="auto"/>
            </w:pPr>
            <w:r w:rsidRPr="00431858">
              <w:lastRenderedPageBreak/>
              <w:t>Metodología de Microterritorios</w:t>
            </w:r>
          </w:p>
        </w:tc>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67E3F9A4" w14:textId="77777777" w:rsidR="00431858" w:rsidRPr="00431858" w:rsidRDefault="00431858" w:rsidP="00431858">
            <w:pPr>
              <w:spacing w:line="360" w:lineRule="auto"/>
            </w:pPr>
            <w:r w:rsidRPr="00431858">
              <w:t>Operación en microterritorios con planificación y seguimiento (PICP)</w:t>
            </w:r>
          </w:p>
        </w:tc>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2FECEF02" w14:textId="77777777" w:rsidR="00431858" w:rsidRPr="00431858" w:rsidRDefault="00431858" w:rsidP="00431858">
            <w:pPr>
              <w:spacing w:line="360" w:lineRule="auto"/>
            </w:pPr>
            <w:r w:rsidRPr="00431858">
              <w:t>Trabajo en microterritorios, seguimiento mediante informes mensuales y plan de actividades comunitarias</w:t>
            </w:r>
          </w:p>
        </w:tc>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2F99DED1" w14:textId="77777777" w:rsidR="00431858" w:rsidRPr="00431858" w:rsidRDefault="00431858" w:rsidP="00431858">
            <w:pPr>
              <w:spacing w:line="360" w:lineRule="auto"/>
            </w:pPr>
            <w:r w:rsidRPr="00431858">
              <w:t>Adecuada aplicación metodológica recomendada</w:t>
            </w:r>
          </w:p>
        </w:tc>
      </w:tr>
      <w:tr w:rsidR="00431858" w:rsidRPr="00431858" w14:paraId="7D0D0001" w14:textId="77777777" w:rsidTr="00431858">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22F6E1C2" w14:textId="77777777" w:rsidR="00431858" w:rsidRPr="00431858" w:rsidRDefault="00431858" w:rsidP="00431858">
            <w:pPr>
              <w:spacing w:line="360" w:lineRule="auto"/>
            </w:pPr>
            <w:r w:rsidRPr="00431858">
              <w:t>Remuneración y Costos</w:t>
            </w:r>
          </w:p>
        </w:tc>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743F8B0B" w14:textId="77777777" w:rsidR="00431858" w:rsidRPr="00431858" w:rsidRDefault="00431858" w:rsidP="00431858">
            <w:pPr>
              <w:spacing w:line="360" w:lineRule="auto"/>
            </w:pPr>
            <w:r w:rsidRPr="00431858">
              <w:t>Montos máximos por perfil y región, incluyen costos adicionales locales</w:t>
            </w:r>
          </w:p>
        </w:tc>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44C60E58" w14:textId="77777777" w:rsidR="00431858" w:rsidRPr="00431858" w:rsidRDefault="00431858" w:rsidP="00431858">
            <w:pPr>
              <w:spacing w:line="360" w:lineRule="auto"/>
            </w:pPr>
            <w:r w:rsidRPr="00431858">
              <w:t>Contratos con valores ajustados a parámetros ministeriales aunque con sumas fijas (ej. $9.000.000 por contrato)</w:t>
            </w:r>
          </w:p>
        </w:tc>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7D212ECA" w14:textId="77777777" w:rsidR="00431858" w:rsidRPr="00431858" w:rsidRDefault="00431858" w:rsidP="00431858">
            <w:pPr>
              <w:spacing w:line="360" w:lineRule="auto"/>
            </w:pPr>
            <w:r w:rsidRPr="00431858">
              <w:t>Diferencia en nivel de detalle y adaptación económica local, con posible oportunidad de ajuste para cubrir costos reales</w:t>
            </w:r>
          </w:p>
        </w:tc>
      </w:tr>
      <w:tr w:rsidR="00431858" w:rsidRPr="00431858" w14:paraId="6F7CDB55" w14:textId="77777777" w:rsidTr="00431858">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76C613AE" w14:textId="77777777" w:rsidR="00431858" w:rsidRPr="00431858" w:rsidRDefault="00431858" w:rsidP="00431858">
            <w:pPr>
              <w:spacing w:line="360" w:lineRule="auto"/>
            </w:pPr>
            <w:r w:rsidRPr="00431858">
              <w:t>Régimen Jurídico</w:t>
            </w:r>
          </w:p>
        </w:tc>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27EDFB04" w14:textId="77777777" w:rsidR="00431858" w:rsidRPr="00431858" w:rsidRDefault="00431858" w:rsidP="00431858">
            <w:pPr>
              <w:spacing w:line="360" w:lineRule="auto"/>
            </w:pPr>
            <w:r w:rsidRPr="00431858">
              <w:t>Contrato administrativo bajo derecho privado, sin generación de prestaciones</w:t>
            </w:r>
          </w:p>
        </w:tc>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6FC38538" w14:textId="77777777" w:rsidR="00431858" w:rsidRPr="00431858" w:rsidRDefault="00431858" w:rsidP="00431858">
            <w:pPr>
              <w:spacing w:line="360" w:lineRule="auto"/>
            </w:pPr>
            <w:r w:rsidRPr="00431858">
              <w:t>Contrato administrativo con régimen privado, sin vínculo laboral ni prestaciones</w:t>
            </w:r>
          </w:p>
        </w:tc>
        <w:tc>
          <w:tcPr>
            <w:tcW w:w="0" w:type="auto"/>
            <w:tcBorders>
              <w:top w:val="single" w:sz="6" w:space="0" w:color="auto"/>
              <w:left w:val="single" w:sz="6" w:space="0" w:color="auto"/>
              <w:bottom w:val="single" w:sz="6" w:space="0" w:color="auto"/>
              <w:right w:val="single" w:sz="6" w:space="0" w:color="auto"/>
            </w:tcBorders>
            <w:tcMar>
              <w:top w:w="137" w:type="dxa"/>
              <w:left w:w="120" w:type="dxa"/>
              <w:bottom w:w="137" w:type="dxa"/>
              <w:right w:w="120" w:type="dxa"/>
            </w:tcMar>
            <w:vAlign w:val="bottom"/>
            <w:hideMark/>
          </w:tcPr>
          <w:p w14:paraId="3ADA9B19" w14:textId="77777777" w:rsidR="00431858" w:rsidRPr="00431858" w:rsidRDefault="00431858" w:rsidP="00431858">
            <w:pPr>
              <w:spacing w:line="360" w:lineRule="auto"/>
            </w:pPr>
            <w:r w:rsidRPr="00431858">
              <w:t>Coincide plenamente</w:t>
            </w:r>
          </w:p>
        </w:tc>
      </w:tr>
    </w:tbl>
    <w:p w14:paraId="23F73023" w14:textId="4BEB7937" w:rsidR="00431858" w:rsidRPr="00431858" w:rsidRDefault="006313F0" w:rsidP="00431858">
      <w:pPr>
        <w:spacing w:line="360" w:lineRule="auto"/>
      </w:pPr>
      <w:r>
        <w:t>Fuente: Elaboración propia</w:t>
      </w:r>
    </w:p>
    <w:p w14:paraId="1DC3C002" w14:textId="77777777" w:rsidR="00431858" w:rsidRDefault="00431858" w:rsidP="00431858">
      <w:pPr>
        <w:spacing w:line="360" w:lineRule="auto"/>
      </w:pPr>
    </w:p>
    <w:p w14:paraId="4D17F5BD" w14:textId="6AE9F9A7" w:rsidR="006313F0" w:rsidRDefault="004C1356" w:rsidP="004C1356">
      <w:pPr>
        <w:pStyle w:val="Prrafodelista"/>
        <w:numPr>
          <w:ilvl w:val="1"/>
          <w:numId w:val="24"/>
        </w:numPr>
        <w:spacing w:line="360" w:lineRule="auto"/>
        <w:rPr>
          <w:b/>
          <w:bCs/>
        </w:rPr>
      </w:pPr>
      <w:r w:rsidRPr="004C1356">
        <w:rPr>
          <w:b/>
          <w:bCs/>
        </w:rPr>
        <w:t>Dificultades enfrentadas por los responsables de la contratación</w:t>
      </w:r>
      <w:r>
        <w:rPr>
          <w:b/>
          <w:bCs/>
        </w:rPr>
        <w:t>.</w:t>
      </w:r>
    </w:p>
    <w:p w14:paraId="59FE78CB" w14:textId="71818E4F" w:rsidR="005F4412" w:rsidRDefault="005F4412" w:rsidP="00271811">
      <w:pPr>
        <w:spacing w:line="360" w:lineRule="auto"/>
        <w:ind w:firstLine="360"/>
        <w:jc w:val="both"/>
      </w:pPr>
      <w:r w:rsidRPr="005F4412">
        <w:t xml:space="preserve">Según la Ley 80 de 1993 (Estatuto General de Contratación de la Administración Pública), el contrato de prestación de servicios es aplicable cuando no existe una subordinación permanente, y su propósito es el desarrollo eventual de actividades que no impliquen una relación laboral directa. </w:t>
      </w:r>
      <w:sdt>
        <w:sdtPr>
          <w:id w:val="-1980137389"/>
          <w:citation/>
        </w:sdtPr>
        <w:sdtEndPr/>
        <w:sdtContent>
          <w:r>
            <w:fldChar w:fldCharType="begin"/>
          </w:r>
          <w:r w:rsidRPr="00271811">
            <w:instrText xml:space="preserve"> CITATION Ley93 \l 1033 </w:instrText>
          </w:r>
          <w:r>
            <w:fldChar w:fldCharType="separate"/>
          </w:r>
          <w:r w:rsidR="00DB50D5" w:rsidRPr="00271811">
            <w:rPr>
              <w:noProof/>
            </w:rPr>
            <w:t>(Ley 80 , 1993)</w:t>
          </w:r>
          <w:r>
            <w:fldChar w:fldCharType="end"/>
          </w:r>
        </w:sdtContent>
      </w:sdt>
      <w:r>
        <w:t xml:space="preserve">. </w:t>
      </w:r>
      <w:r w:rsidRPr="005F4412">
        <w:t> </w:t>
      </w:r>
      <w:r>
        <w:t>L</w:t>
      </w:r>
      <w:r w:rsidRPr="005F4412">
        <w:t>a Resolución 2364 de 2023 y la Resolución 2788 de 2022 del Ministerio de Salud y Protección Social, resalta la necesidad de equipos estables y con presencia continua en territorio para garantizar una cobertura efectiva, continuidad en la atención y cumplimiento de los programas colectivos de salud pública</w:t>
      </w:r>
      <w:r>
        <w:t>.</w:t>
      </w:r>
    </w:p>
    <w:p w14:paraId="3AFCE1B8" w14:textId="4F355425" w:rsidR="005F4412" w:rsidRDefault="00044630" w:rsidP="00271811">
      <w:pPr>
        <w:spacing w:line="360" w:lineRule="auto"/>
        <w:ind w:firstLine="360"/>
        <w:jc w:val="both"/>
      </w:pPr>
      <w:r w:rsidRPr="00044630">
        <w:lastRenderedPageBreak/>
        <w:t>La actual modalidad de contratación por prestación de servicios en los equipos básicos de salud del municipio de Pini</w:t>
      </w:r>
      <w:r>
        <w:t>ll</w:t>
      </w:r>
      <w:r w:rsidRPr="00044630">
        <w:t xml:space="preserve">os, Bolívar, aunque responde a un esquema flexible para la vinculación de talento humano, </w:t>
      </w:r>
      <w:r w:rsidR="005F4412">
        <w:t xml:space="preserve">y actualmente cumple con la dispuesto en la ley sobre la forma de contratación, </w:t>
      </w:r>
      <w:r w:rsidRPr="00044630">
        <w:t xml:space="preserve">presenta </w:t>
      </w:r>
      <w:r>
        <w:t>dificultades</w:t>
      </w:r>
      <w:r w:rsidRPr="00044630">
        <w:t xml:space="preserve"> sustanciales </w:t>
      </w:r>
      <w:r>
        <w:t>para los responsables de la contratación en el Municipio, ya que, a</w:t>
      </w:r>
      <w:r w:rsidRPr="00044630">
        <w:t>fectan la efectividad del programa</w:t>
      </w:r>
      <w:r w:rsidR="005F4412">
        <w:t>, tales como:</w:t>
      </w:r>
    </w:p>
    <w:p w14:paraId="2B98E553" w14:textId="279E4DE5" w:rsidR="005F4412" w:rsidRDefault="005F4412" w:rsidP="00271811">
      <w:pPr>
        <w:pStyle w:val="Prrafodelista"/>
        <w:numPr>
          <w:ilvl w:val="0"/>
          <w:numId w:val="31"/>
        </w:numPr>
        <w:spacing w:line="360" w:lineRule="auto"/>
        <w:jc w:val="both"/>
      </w:pPr>
      <w:r w:rsidRPr="005F4412">
        <w:t xml:space="preserve">El uso extendido de la contratación por prestación de servicios </w:t>
      </w:r>
      <w:r>
        <w:t xml:space="preserve">no </w:t>
      </w:r>
      <w:r w:rsidRPr="005F4412">
        <w:t>genera</w:t>
      </w:r>
      <w:r>
        <w:t xml:space="preserve"> </w:t>
      </w:r>
      <w:r w:rsidRPr="005F4412">
        <w:t xml:space="preserve">estabilidad laboral ni incentivos de permanencia, ocasiona una alta rotación del personal, lo que a su vez fragmenta los procesos de atención, debilita la continuidad en el seguimiento de las comunidades y reduce la confianza entre usuarios y profesionales de la salud, al igual que restringe la posibilidad de conformar equipos interdisciplinarios sólidos y permanentes, limitando la capacidad de planificación a largo plazo y la consolidación de estrategias de prevención y promoción en salud, pilares fundamentales de los equipos básicos. </w:t>
      </w:r>
    </w:p>
    <w:p w14:paraId="2E37D3F8" w14:textId="2FD22995" w:rsidR="005F4412" w:rsidRDefault="005F4412" w:rsidP="00271811">
      <w:pPr>
        <w:pStyle w:val="Prrafodelista"/>
        <w:numPr>
          <w:ilvl w:val="0"/>
          <w:numId w:val="31"/>
        </w:numPr>
        <w:spacing w:line="360" w:lineRule="auto"/>
        <w:jc w:val="both"/>
      </w:pPr>
      <w:r w:rsidRPr="005F4412">
        <w:t>Existe una gran dificultad para retener profesionales calificados, quienes muchas veces prefieren migrar a otros sectores o países que ofrecen mejores condiciones laborales y estabilidad contractual</w:t>
      </w:r>
      <w:r>
        <w:t>.</w:t>
      </w:r>
    </w:p>
    <w:p w14:paraId="76B5B664" w14:textId="02AC58AA" w:rsidR="005F4412" w:rsidRDefault="005F4412" w:rsidP="00271811">
      <w:pPr>
        <w:pStyle w:val="Prrafodelista"/>
        <w:numPr>
          <w:ilvl w:val="0"/>
          <w:numId w:val="31"/>
        </w:numPr>
        <w:spacing w:line="360" w:lineRule="auto"/>
        <w:jc w:val="both"/>
      </w:pPr>
      <w:r w:rsidRPr="005F4412">
        <w:t>La gran demanda y carencia de profesionales de salud (por ejemplo, Colombia cuenta con sólo 2,2 médicos por cada 1.000 habitantes, frente a un promedio de 4,6 en la OCDE) implica que los encargados de contratación deben competir en un escenario de escasez, sumado a la falta de incentivos reales para los postulantes</w:t>
      </w:r>
      <w:r>
        <w:t>.</w:t>
      </w:r>
    </w:p>
    <w:p w14:paraId="683E1990" w14:textId="6E1B52F7" w:rsidR="00DB628F" w:rsidRDefault="00DB628F" w:rsidP="00271811">
      <w:pPr>
        <w:pStyle w:val="Prrafodelista"/>
        <w:numPr>
          <w:ilvl w:val="0"/>
          <w:numId w:val="31"/>
        </w:numPr>
        <w:spacing w:line="360" w:lineRule="auto"/>
        <w:jc w:val="both"/>
      </w:pPr>
      <w:r w:rsidRPr="00DB628F">
        <w:t>Los responsables de la contratación deben lidiar con alta carga administrativa, complejidad documental y elevados estándares de cumplimiento frente a la normatividad aplicable, todos factores que ralentizan los procesos y afectan la eficiencia institucional</w:t>
      </w:r>
      <w:r>
        <w:t>.</w:t>
      </w:r>
    </w:p>
    <w:p w14:paraId="32A63FC9" w14:textId="3C7F9B93" w:rsidR="00DB628F" w:rsidRDefault="00DB628F" w:rsidP="00271811">
      <w:pPr>
        <w:pStyle w:val="Prrafodelista"/>
        <w:numPr>
          <w:ilvl w:val="0"/>
          <w:numId w:val="31"/>
        </w:numPr>
        <w:spacing w:line="360" w:lineRule="auto"/>
        <w:jc w:val="both"/>
      </w:pPr>
      <w:r>
        <w:t>Algunos responsables</w:t>
      </w:r>
      <w:r w:rsidRPr="00DB628F">
        <w:t xml:space="preserve"> enfrentan señalamientos de sindicatos, entidades de control y sentencias judiciales que llaman a la formalización de los puestos y la superación de la precarización, sin que existan aún recursos presupuestales suficientes para garantizar este paso a corto plazo</w:t>
      </w:r>
      <w:r>
        <w:t>.</w:t>
      </w:r>
    </w:p>
    <w:p w14:paraId="7C4F28A5" w14:textId="77777777" w:rsidR="00DB628F" w:rsidRDefault="00DB628F" w:rsidP="00DB628F">
      <w:pPr>
        <w:spacing w:line="360" w:lineRule="auto"/>
      </w:pPr>
    </w:p>
    <w:p w14:paraId="6AA3DE6D" w14:textId="77777777" w:rsidR="005F4412" w:rsidRDefault="005F4412" w:rsidP="005F4412">
      <w:pPr>
        <w:spacing w:line="360" w:lineRule="auto"/>
        <w:ind w:firstLine="360"/>
      </w:pPr>
    </w:p>
    <w:p w14:paraId="08C65A62" w14:textId="77777777" w:rsidR="00044630" w:rsidRDefault="00044630" w:rsidP="00044630">
      <w:pPr>
        <w:spacing w:line="360" w:lineRule="auto"/>
        <w:ind w:firstLine="360"/>
      </w:pPr>
    </w:p>
    <w:p w14:paraId="6B656FD7" w14:textId="77777777" w:rsidR="006313F0" w:rsidRDefault="006313F0" w:rsidP="00167523">
      <w:pPr>
        <w:spacing w:line="360" w:lineRule="auto"/>
        <w:rPr>
          <w:b/>
          <w:bCs/>
        </w:rPr>
      </w:pPr>
    </w:p>
    <w:p w14:paraId="0054D5D4" w14:textId="77777777" w:rsidR="0015170F" w:rsidRDefault="0015170F" w:rsidP="00167523">
      <w:pPr>
        <w:spacing w:line="360" w:lineRule="auto"/>
      </w:pPr>
    </w:p>
    <w:p w14:paraId="396D57D7" w14:textId="1F1A9624" w:rsidR="00525C05" w:rsidRDefault="00525C05" w:rsidP="006313F0">
      <w:pPr>
        <w:jc w:val="center"/>
        <w:rPr>
          <w:b/>
          <w:bCs/>
        </w:rPr>
      </w:pPr>
      <w:r w:rsidRPr="00525C05">
        <w:rPr>
          <w:b/>
          <w:bCs/>
        </w:rPr>
        <w:lastRenderedPageBreak/>
        <w:t>Conclusi</w:t>
      </w:r>
      <w:r w:rsidR="006313F0">
        <w:rPr>
          <w:b/>
          <w:bCs/>
        </w:rPr>
        <w:t>ones</w:t>
      </w:r>
    </w:p>
    <w:p w14:paraId="26E5E528" w14:textId="77777777" w:rsidR="00557AF3" w:rsidRPr="00525C05" w:rsidRDefault="00557AF3" w:rsidP="00525C05">
      <w:pPr>
        <w:rPr>
          <w:b/>
          <w:bCs/>
        </w:rPr>
      </w:pPr>
    </w:p>
    <w:p w14:paraId="45A50ADB" w14:textId="77777777" w:rsidR="00F17DA8" w:rsidRPr="00F17DA8" w:rsidRDefault="00F17DA8" w:rsidP="00271811">
      <w:pPr>
        <w:spacing w:line="360" w:lineRule="auto"/>
        <w:ind w:firstLine="708"/>
        <w:jc w:val="both"/>
      </w:pPr>
      <w:r w:rsidRPr="00F17DA8">
        <w:t>El análisis realizado evidencia que la modalidad de contratación por prestación de servicios en los EBS del municipio de Pinillos ha tenido efectos significativos sobre la estabilidad y la eficacia del programa, generando consecuencias directas en la calidad, continuidad y cobertura de la atención en salud durante 2024. Esta forma de vinculación, aunque flexible desde el punto de vista administrativo, limita la consolidación de equipos permanentes, entorpece la continuidad de los procesos asistenciales y disminuye el compromiso institucional del talento humano, repercutiendo negativamente en el cumplimiento de los objetivos del Programa Nacional de Equipos Básicos de Salud.</w:t>
      </w:r>
    </w:p>
    <w:p w14:paraId="679E5DA8" w14:textId="333E94E1" w:rsidR="00F17DA8" w:rsidRPr="00F17DA8" w:rsidRDefault="00F17DA8" w:rsidP="00271811">
      <w:pPr>
        <w:spacing w:line="360" w:lineRule="auto"/>
        <w:ind w:firstLine="708"/>
        <w:jc w:val="both"/>
      </w:pPr>
      <w:r w:rsidRPr="00F17DA8">
        <w:t xml:space="preserve">Respecto a las características principales de los contratos por prestación de servicios, se establece que estos se implementan bajo </w:t>
      </w:r>
      <w:r>
        <w:t xml:space="preserve">la ley vigente </w:t>
      </w:r>
      <w:r w:rsidR="00466A36">
        <w:t>contemplada</w:t>
      </w:r>
      <w:r>
        <w:t xml:space="preserve"> en el código sustantivo del trabajo, con las </w:t>
      </w:r>
      <w:r w:rsidR="00466A36">
        <w:t xml:space="preserve">particularidades de esta modalidad de contratos, las cuales son </w:t>
      </w:r>
      <w:r w:rsidRPr="00F17DA8">
        <w:t>carentes de prestaciones sociales y con escaso reconocimiento de la antigüedad o la experiencia, en su mayoría renovables periódicamente a criterio institucional. La normatividad vigente autoriza esta modalidad bajo condiciones específicas, pero en la práctica los contratos tienden a ser utilizados de manera sistemática como mecanismo de vinculación principal, incurriendo en precarización laboral y dificultando la identificación y retención de perfiles idóneos para la operación de los EBS.</w:t>
      </w:r>
    </w:p>
    <w:p w14:paraId="417BD7AA" w14:textId="77777777" w:rsidR="00F17DA8" w:rsidRPr="00F17DA8" w:rsidRDefault="00F17DA8" w:rsidP="00271811">
      <w:pPr>
        <w:spacing w:line="360" w:lineRule="auto"/>
        <w:ind w:firstLine="708"/>
        <w:jc w:val="both"/>
      </w:pPr>
      <w:r w:rsidRPr="00F17DA8">
        <w:t>Al caracterizar la cobertura del programa en Pinillos, se identifican avances en la expansión territorial y el acceso, así como el cumplimiento de metas establecidas por las resoluciones sectoriales para la vigencia 2024. Sin embargo, persiste la presencia de brechas en la atención oportuna y continua, especialmente en zonas rurales dispersas, directamente relacionadas con la rotación del personal y la falta de equipos estables, elementos condicionados por la dinámica contractual predominante.</w:t>
      </w:r>
    </w:p>
    <w:p w14:paraId="6EE2309F" w14:textId="213F36CF" w:rsidR="00947CAD" w:rsidRDefault="00271811" w:rsidP="00271811">
      <w:pPr>
        <w:spacing w:line="360" w:lineRule="auto"/>
        <w:ind w:firstLine="708"/>
        <w:jc w:val="both"/>
      </w:pPr>
      <w:r>
        <w:t>Por último</w:t>
      </w:r>
      <w:r w:rsidR="00F17DA8" w:rsidRPr="00F17DA8">
        <w:t>, se identifican múltiples dificultades en los procesos de contratación y operación de los EBS, entre ellas el aumento en la carga administrativa para la renovación periódica de contratos, la escasez de profesionales dispuestos a aceptar condiciones contractuales inestables, y la presión por parte de la comunidad y entes de control para mejorar los indicadores de cobertura y calidad. Esto obliga a los responsables del proceso a buscar soluciones temporales y a enfrentar tensiones entre los requisitos legales, el presupuesto disponible y las necesidades reales de salud pública en el municipio.</w:t>
      </w:r>
    </w:p>
    <w:p w14:paraId="58004C0D" w14:textId="77777777" w:rsidR="00947CAD" w:rsidRDefault="00947CAD" w:rsidP="00F2624A"/>
    <w:p w14:paraId="7A4BCF66" w14:textId="77777777" w:rsidR="00434FF9" w:rsidRDefault="00434FF9" w:rsidP="00696088"/>
    <w:sdt>
      <w:sdtPr>
        <w:rPr>
          <w:rFonts w:eastAsiaTheme="minorHAnsi" w:cstheme="minorBidi"/>
          <w:b w:val="0"/>
          <w:szCs w:val="22"/>
          <w:lang w:val="es-ES"/>
        </w:rPr>
        <w:id w:val="546270009"/>
        <w:docPartObj>
          <w:docPartGallery w:val="Bibliographies"/>
          <w:docPartUnique/>
        </w:docPartObj>
      </w:sdtPr>
      <w:sdtEndPr>
        <w:rPr>
          <w:rFonts w:eastAsia="Times New Roman" w:cs="Times New Roman"/>
          <w:szCs w:val="24"/>
          <w:lang w:val="es-CO"/>
        </w:rPr>
      </w:sdtEndPr>
      <w:sdtContent>
        <w:p w14:paraId="1673F246" w14:textId="1C2A6545" w:rsidR="008F2670" w:rsidRDefault="008F2670">
          <w:pPr>
            <w:pStyle w:val="Ttulo1"/>
          </w:pPr>
          <w:r>
            <w:rPr>
              <w:lang w:val="es-ES"/>
            </w:rPr>
            <w:t>Bibliografía</w:t>
          </w:r>
        </w:p>
        <w:sdt>
          <w:sdtPr>
            <w:id w:val="111145805"/>
            <w:bibliography/>
          </w:sdtPr>
          <w:sdtEndPr/>
          <w:sdtContent>
            <w:p w14:paraId="4E856F21" w14:textId="77777777" w:rsidR="00DB50D5" w:rsidRDefault="008F2670" w:rsidP="00DB50D5">
              <w:pPr>
                <w:pStyle w:val="Bibliografa"/>
                <w:ind w:left="720" w:hanging="720"/>
                <w:rPr>
                  <w:noProof/>
                  <w:lang w:val="es-ES"/>
                </w:rPr>
              </w:pPr>
              <w:r>
                <w:fldChar w:fldCharType="begin"/>
              </w:r>
              <w:r>
                <w:instrText>BIBLIOGRAPHY</w:instrText>
              </w:r>
              <w:r>
                <w:fldChar w:fldCharType="separate"/>
              </w:r>
              <w:r w:rsidR="00DB50D5">
                <w:rPr>
                  <w:noProof/>
                  <w:lang w:val="es-ES"/>
                </w:rPr>
                <w:t xml:space="preserve">Organización Panamericana de la Salud. (2024). </w:t>
              </w:r>
              <w:r w:rsidR="00DB50D5">
                <w:rPr>
                  <w:i/>
                  <w:iCs/>
                  <w:noProof/>
                  <w:lang w:val="es-ES"/>
                </w:rPr>
                <w:t>Estrategias para mejorar la atención primaria en zonas rurales de América Latina. .</w:t>
              </w:r>
              <w:r w:rsidR="00DB50D5">
                <w:rPr>
                  <w:noProof/>
                  <w:lang w:val="es-ES"/>
                </w:rPr>
                <w:t xml:space="preserve"> OPS.</w:t>
              </w:r>
            </w:p>
            <w:p w14:paraId="70052053" w14:textId="77777777" w:rsidR="00DB50D5" w:rsidRDefault="00DB50D5" w:rsidP="00DB50D5">
              <w:pPr>
                <w:pStyle w:val="Bibliografa"/>
                <w:ind w:left="720" w:hanging="720"/>
                <w:rPr>
                  <w:noProof/>
                  <w:lang w:val="es-ES"/>
                </w:rPr>
              </w:pPr>
              <w:r>
                <w:rPr>
                  <w:noProof/>
                  <w:lang w:val="es-ES"/>
                </w:rPr>
                <w:t xml:space="preserve">Ministerio de Salud y Protección Social. (2024). </w:t>
              </w:r>
              <w:r>
                <w:rPr>
                  <w:i/>
                  <w:iCs/>
                  <w:noProof/>
                  <w:lang w:val="es-ES"/>
                </w:rPr>
                <w:t>Informe de asignación presupuestal para el Programa Nacional de Equipos Básicos de Salud. .</w:t>
              </w:r>
              <w:r>
                <w:rPr>
                  <w:noProof/>
                  <w:lang w:val="es-ES"/>
                </w:rPr>
                <w:t xml:space="preserve"> Gobierno de Colombia.</w:t>
              </w:r>
            </w:p>
            <w:p w14:paraId="0FB5FA1B" w14:textId="77777777" w:rsidR="00DB50D5" w:rsidRDefault="00DB50D5" w:rsidP="00DB50D5">
              <w:pPr>
                <w:pStyle w:val="Bibliografa"/>
                <w:ind w:left="720" w:hanging="720"/>
                <w:rPr>
                  <w:noProof/>
                  <w:lang w:val="es-ES"/>
                </w:rPr>
              </w:pPr>
              <w:r>
                <w:rPr>
                  <w:noProof/>
                  <w:lang w:val="es-ES"/>
                </w:rPr>
                <w:t xml:space="preserve">Vélez, J. R. (2022). Modalidades de contratación y su impacto en la calidad del servicio de salud en zonas rurales colombianas. </w:t>
              </w:r>
              <w:r>
                <w:rPr>
                  <w:i/>
                  <w:iCs/>
                  <w:noProof/>
                  <w:lang w:val="es-ES"/>
                </w:rPr>
                <w:t>Revista Colombiana de Salud Pública,</w:t>
              </w:r>
              <w:r>
                <w:rPr>
                  <w:noProof/>
                  <w:lang w:val="es-ES"/>
                </w:rPr>
                <w:t>, 48(2), 123-135.</w:t>
              </w:r>
            </w:p>
            <w:p w14:paraId="53488B4A" w14:textId="77777777" w:rsidR="00DB50D5" w:rsidRDefault="00DB50D5" w:rsidP="00DB50D5">
              <w:pPr>
                <w:pStyle w:val="Bibliografa"/>
                <w:ind w:left="720" w:hanging="720"/>
                <w:rPr>
                  <w:noProof/>
                  <w:lang w:val="es-ES"/>
                </w:rPr>
              </w:pPr>
              <w:r>
                <w:rPr>
                  <w:noProof/>
                  <w:lang w:val="es-ES"/>
                </w:rPr>
                <w:t xml:space="preserve">Pérez, A. L. (2020). Cobertura y continuidad en la atención primaria en zonas rurales: Un estudio de caso en Colombia. </w:t>
              </w:r>
              <w:r>
                <w:rPr>
                  <w:i/>
                  <w:iCs/>
                  <w:noProof/>
                  <w:lang w:val="es-ES"/>
                </w:rPr>
                <w:t>Salud Pública de Colombia</w:t>
              </w:r>
              <w:r>
                <w:rPr>
                  <w:noProof/>
                  <w:lang w:val="es-ES"/>
                </w:rPr>
                <w:t>, 22(1), 30-42.</w:t>
              </w:r>
            </w:p>
            <w:p w14:paraId="2114798A" w14:textId="77777777" w:rsidR="00DB50D5" w:rsidRDefault="00DB50D5" w:rsidP="00DB50D5">
              <w:pPr>
                <w:pStyle w:val="Bibliografa"/>
                <w:ind w:left="720" w:hanging="720"/>
                <w:rPr>
                  <w:noProof/>
                  <w:lang w:val="es-ES"/>
                </w:rPr>
              </w:pPr>
              <w:r>
                <w:rPr>
                  <w:noProof/>
                  <w:lang w:val="es-ES"/>
                </w:rPr>
                <w:t xml:space="preserve">Hospital San Juan Bautista. (2024). </w:t>
              </w:r>
              <w:r>
                <w:rPr>
                  <w:i/>
                  <w:iCs/>
                  <w:noProof/>
                  <w:lang w:val="es-ES"/>
                </w:rPr>
                <w:t>Contratación de prestación de servicios profesionales para Equipos Básicos en Salud.</w:t>
              </w:r>
              <w:r>
                <w:rPr>
                  <w:noProof/>
                  <w:lang w:val="es-ES"/>
                </w:rPr>
                <w:t xml:space="preserve"> </w:t>
              </w:r>
            </w:p>
            <w:p w14:paraId="29876CF0" w14:textId="77777777" w:rsidR="00DB50D5" w:rsidRDefault="00DB50D5" w:rsidP="00DB50D5">
              <w:pPr>
                <w:pStyle w:val="Bibliografa"/>
                <w:ind w:left="720" w:hanging="720"/>
                <w:rPr>
                  <w:noProof/>
                  <w:lang w:val="es-ES"/>
                </w:rPr>
              </w:pPr>
              <w:r>
                <w:rPr>
                  <w:noProof/>
                  <w:lang w:val="es-ES"/>
                </w:rPr>
                <w:t xml:space="preserve">Hernández, R. F. (2014). </w:t>
              </w:r>
              <w:r>
                <w:rPr>
                  <w:i/>
                  <w:iCs/>
                  <w:noProof/>
                  <w:lang w:val="es-ES"/>
                </w:rPr>
                <w:t>Metodología de la Investigación 6a. Edición.</w:t>
              </w:r>
              <w:r>
                <w:rPr>
                  <w:noProof/>
                  <w:lang w:val="es-ES"/>
                </w:rPr>
                <w:t xml:space="preserve"> McGraw-Hill.</w:t>
              </w:r>
            </w:p>
            <w:p w14:paraId="4B6B09CE" w14:textId="77777777" w:rsidR="00DB50D5" w:rsidRDefault="00DB50D5" w:rsidP="00DB50D5">
              <w:pPr>
                <w:pStyle w:val="Bibliografa"/>
                <w:ind w:left="720" w:hanging="720"/>
                <w:rPr>
                  <w:noProof/>
                  <w:lang w:val="es-ES"/>
                </w:rPr>
              </w:pPr>
              <w:r>
                <w:rPr>
                  <w:noProof/>
                  <w:lang w:val="es-ES"/>
                </w:rPr>
                <w:t xml:space="preserve">Sampieri, R. H. (2014). </w:t>
              </w:r>
              <w:r>
                <w:rPr>
                  <w:i/>
                  <w:iCs/>
                  <w:noProof/>
                  <w:lang w:val="es-ES"/>
                </w:rPr>
                <w:t>Metodología de la Investigación (5a ed.).</w:t>
              </w:r>
              <w:r>
                <w:rPr>
                  <w:noProof/>
                  <w:lang w:val="es-ES"/>
                </w:rPr>
                <w:t xml:space="preserve"> McGraw-Hill.</w:t>
              </w:r>
            </w:p>
            <w:p w14:paraId="6463FCC6" w14:textId="77777777" w:rsidR="00DB50D5" w:rsidRDefault="00DB50D5" w:rsidP="00DB50D5">
              <w:pPr>
                <w:pStyle w:val="Bibliografa"/>
                <w:ind w:left="720" w:hanging="720"/>
                <w:rPr>
                  <w:noProof/>
                  <w:lang w:val="es-ES"/>
                </w:rPr>
              </w:pPr>
              <w:r>
                <w:rPr>
                  <w:noProof/>
                  <w:lang w:val="es-ES"/>
                </w:rPr>
                <w:t xml:space="preserve">Ministerio de Salud y Protección social. (Febrero de 2023). Lineamientos para la organización y operación de los Equipos Básicos de Salud. </w:t>
              </w:r>
              <w:r>
                <w:rPr>
                  <w:i/>
                  <w:iCs/>
                  <w:noProof/>
                  <w:lang w:val="es-ES"/>
                </w:rPr>
                <w:t>Resolución 2788 de 2022 (Modificada por la Resolución 2519 de 2022)</w:t>
              </w:r>
              <w:r>
                <w:rPr>
                  <w:noProof/>
                  <w:lang w:val="es-ES"/>
                </w:rPr>
                <w:t>.</w:t>
              </w:r>
            </w:p>
            <w:p w14:paraId="6AE52912" w14:textId="77777777" w:rsidR="00DB50D5" w:rsidRDefault="00DB50D5" w:rsidP="00DB50D5">
              <w:pPr>
                <w:pStyle w:val="Bibliografa"/>
                <w:ind w:left="720" w:hanging="720"/>
                <w:rPr>
                  <w:noProof/>
                  <w:lang w:val="es-ES"/>
                </w:rPr>
              </w:pPr>
              <w:r>
                <w:rPr>
                  <w:noProof/>
                  <w:lang w:val="es-ES"/>
                </w:rPr>
                <w:t xml:space="preserve">Ministerio de Salud y Protección Social de Colombia. (s. f.). (s.f.). </w:t>
              </w:r>
              <w:r>
                <w:rPr>
                  <w:i/>
                  <w:iCs/>
                  <w:noProof/>
                  <w:lang w:val="es-ES"/>
                </w:rPr>
                <w:t>Lineamientos para la operación de Equipos Básicos de Salud (EBS) y Atención Primaria en Salud (APS).</w:t>
              </w:r>
              <w:r>
                <w:rPr>
                  <w:noProof/>
                  <w:lang w:val="es-ES"/>
                </w:rPr>
                <w:t xml:space="preserve"> Bogota.</w:t>
              </w:r>
            </w:p>
            <w:p w14:paraId="74657C04" w14:textId="77777777" w:rsidR="00DB50D5" w:rsidRDefault="00DB50D5" w:rsidP="00DB50D5">
              <w:pPr>
                <w:pStyle w:val="Bibliografa"/>
                <w:ind w:left="720" w:hanging="720"/>
                <w:rPr>
                  <w:noProof/>
                  <w:lang w:val="es-ES"/>
                </w:rPr>
              </w:pPr>
              <w:r>
                <w:rPr>
                  <w:noProof/>
                  <w:lang w:val="es-ES"/>
                </w:rPr>
                <w:t xml:space="preserve">Departamento Administrativo Nacional de Estadística (DANE). (2024). </w:t>
              </w:r>
              <w:r>
                <w:rPr>
                  <w:i/>
                  <w:iCs/>
                  <w:noProof/>
                  <w:lang w:val="es-ES"/>
                </w:rPr>
                <w:t>Indicadores sociales y demográficos para municipios de Colombia. .</w:t>
              </w:r>
              <w:r>
                <w:rPr>
                  <w:noProof/>
                  <w:lang w:val="es-ES"/>
                </w:rPr>
                <w:t xml:space="preserve"> </w:t>
              </w:r>
            </w:p>
            <w:p w14:paraId="7453959E" w14:textId="77777777" w:rsidR="00DB50D5" w:rsidRDefault="00DB50D5" w:rsidP="00DB50D5">
              <w:pPr>
                <w:pStyle w:val="Bibliografa"/>
                <w:ind w:left="720" w:hanging="720"/>
                <w:rPr>
                  <w:noProof/>
                  <w:lang w:val="es-ES"/>
                </w:rPr>
              </w:pPr>
              <w:r>
                <w:rPr>
                  <w:noProof/>
                  <w:lang w:val="es-ES"/>
                </w:rPr>
                <w:t xml:space="preserve">Decreto 858. (2025). </w:t>
              </w:r>
              <w:r>
                <w:rPr>
                  <w:i/>
                  <w:iCs/>
                  <w:noProof/>
                  <w:lang w:val="es-ES"/>
                </w:rPr>
                <w:t>Ministerio de Salud y Protección Social.</w:t>
              </w:r>
              <w:r>
                <w:rPr>
                  <w:noProof/>
                  <w:lang w:val="es-ES"/>
                </w:rPr>
                <w:t xml:space="preserve"> Articulo 2.11.2.1.2: Gobernanza en Salud.</w:t>
              </w:r>
            </w:p>
            <w:p w14:paraId="459FCB74" w14:textId="77777777" w:rsidR="00DB50D5" w:rsidRDefault="00DB50D5" w:rsidP="00DB50D5">
              <w:pPr>
                <w:pStyle w:val="Bibliografa"/>
                <w:ind w:left="720" w:hanging="720"/>
                <w:rPr>
                  <w:noProof/>
                  <w:lang w:val="es-ES"/>
                </w:rPr>
              </w:pPr>
              <w:r>
                <w:rPr>
                  <w:noProof/>
                  <w:lang w:val="es-ES"/>
                </w:rPr>
                <w:t xml:space="preserve">Plan Territorial de Salud 2024-2027 “Bolívar me enamora con Salud Oportuna y de Calidad”. (2024). </w:t>
              </w:r>
              <w:r>
                <w:rPr>
                  <w:i/>
                  <w:iCs/>
                  <w:noProof/>
                  <w:lang w:val="es-ES"/>
                </w:rPr>
                <w:t>Asamblea Departamental de Bolivar.</w:t>
              </w:r>
              <w:r>
                <w:rPr>
                  <w:noProof/>
                  <w:lang w:val="es-ES"/>
                </w:rPr>
                <w:t xml:space="preserve"> </w:t>
              </w:r>
            </w:p>
            <w:p w14:paraId="1E4D0120" w14:textId="77777777" w:rsidR="00DB50D5" w:rsidRDefault="00DB50D5" w:rsidP="00DB50D5">
              <w:pPr>
                <w:pStyle w:val="Bibliografa"/>
                <w:ind w:left="720" w:hanging="720"/>
                <w:rPr>
                  <w:noProof/>
                  <w:lang w:val="es-ES"/>
                </w:rPr>
              </w:pPr>
              <w:r>
                <w:rPr>
                  <w:noProof/>
                  <w:lang w:val="es-ES"/>
                </w:rPr>
                <w:t>Ley 80 , Articulos 32 y 33 (Codigo Sustantivo del Trabajo 1993).</w:t>
              </w:r>
            </w:p>
            <w:p w14:paraId="79222C49" w14:textId="64E40F43" w:rsidR="008F2670" w:rsidRDefault="008F2670" w:rsidP="00DB50D5">
              <w:r>
                <w:rPr>
                  <w:b/>
                  <w:bCs/>
                </w:rPr>
                <w:fldChar w:fldCharType="end"/>
              </w:r>
            </w:p>
          </w:sdtContent>
        </w:sdt>
      </w:sdtContent>
    </w:sdt>
    <w:p w14:paraId="3ACBEABF" w14:textId="77777777" w:rsidR="00AE1F7F" w:rsidRPr="00AE1F7F" w:rsidRDefault="00AE1F7F" w:rsidP="00AE1F7F">
      <w:pPr>
        <w:ind w:left="709" w:hanging="709"/>
        <w:rPr>
          <w:bCs/>
          <w:lang w:val="es-MX"/>
        </w:rPr>
      </w:pPr>
    </w:p>
    <w:p w14:paraId="02243CEB" w14:textId="77777777" w:rsidR="00AE1F7F" w:rsidRPr="00AE1F7F" w:rsidRDefault="00AE1F7F" w:rsidP="00B902BE">
      <w:pPr>
        <w:rPr>
          <w:bCs/>
          <w:lang w:val="es-MX"/>
        </w:rPr>
      </w:pPr>
    </w:p>
    <w:p w14:paraId="75CF5A99" w14:textId="77777777" w:rsidR="00B902BE" w:rsidRPr="00B902BE" w:rsidRDefault="00B902BE" w:rsidP="00B902BE"/>
    <w:sectPr w:rsidR="00B902BE" w:rsidRPr="00B902BE" w:rsidSect="00D724E6">
      <w:headerReference w:type="default" r:id="rId9"/>
      <w:footerReference w:type="default" r:id="rId10"/>
      <w:type w:val="continuous"/>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89574" w14:textId="77777777" w:rsidR="00F36238" w:rsidRDefault="00F36238" w:rsidP="006B13CA">
      <w:r>
        <w:separator/>
      </w:r>
    </w:p>
  </w:endnote>
  <w:endnote w:type="continuationSeparator" w:id="0">
    <w:p w14:paraId="585F8C0E" w14:textId="77777777" w:rsidR="00F36238" w:rsidRDefault="00F36238" w:rsidP="006B13CA">
      <w:r>
        <w:continuationSeparator/>
      </w:r>
    </w:p>
  </w:endnote>
  <w:endnote w:type="continuationNotice" w:id="1">
    <w:p w14:paraId="0A80798A" w14:textId="77777777" w:rsidR="00F36238" w:rsidRDefault="00F362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2781736"/>
      <w:docPartObj>
        <w:docPartGallery w:val="Page Numbers (Bottom of Page)"/>
        <w:docPartUnique/>
      </w:docPartObj>
    </w:sdtPr>
    <w:sdtEndPr/>
    <w:sdtContent>
      <w:p w14:paraId="5B4C020F" w14:textId="221B39F7" w:rsidR="00830761" w:rsidRDefault="00830761">
        <w:pPr>
          <w:pStyle w:val="Piedepgina"/>
          <w:jc w:val="right"/>
        </w:pPr>
        <w:r>
          <w:fldChar w:fldCharType="begin"/>
        </w:r>
        <w:r>
          <w:instrText>PAGE   \* MERGEFORMAT</w:instrText>
        </w:r>
        <w:r>
          <w:fldChar w:fldCharType="separate"/>
        </w:r>
        <w:r w:rsidR="008F2670" w:rsidRPr="008F2670">
          <w:rPr>
            <w:noProof/>
            <w:lang w:val="es-ES"/>
          </w:rPr>
          <w:t>11</w:t>
        </w:r>
        <w:r>
          <w:fldChar w:fldCharType="end"/>
        </w:r>
      </w:p>
    </w:sdtContent>
  </w:sdt>
  <w:p w14:paraId="316B5F66" w14:textId="77777777" w:rsidR="00830761" w:rsidRDefault="008307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54BA1" w14:textId="77777777" w:rsidR="00F36238" w:rsidRDefault="00F36238" w:rsidP="006B13CA">
      <w:r>
        <w:separator/>
      </w:r>
    </w:p>
  </w:footnote>
  <w:footnote w:type="continuationSeparator" w:id="0">
    <w:p w14:paraId="7FC80140" w14:textId="77777777" w:rsidR="00F36238" w:rsidRDefault="00F36238" w:rsidP="006B13CA">
      <w:r>
        <w:continuationSeparator/>
      </w:r>
    </w:p>
  </w:footnote>
  <w:footnote w:type="continuationNotice" w:id="1">
    <w:p w14:paraId="0746A61E" w14:textId="77777777" w:rsidR="00F36238" w:rsidRDefault="00F362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96CA9" w14:textId="45A1D6A2" w:rsidR="00830761" w:rsidRPr="002A5855" w:rsidRDefault="00830761" w:rsidP="00FB4833">
    <w:pPr>
      <w:pStyle w:val="Encabezado"/>
      <w:rPr>
        <w:sz w:val="20"/>
        <w:szCs w:val="20"/>
      </w:rPr>
    </w:pPr>
  </w:p>
  <w:p w14:paraId="21A3D53C" w14:textId="25EEBD37" w:rsidR="00830761" w:rsidRDefault="00830761" w:rsidP="00F06DAB">
    <w:pPr>
      <w:tabs>
        <w:tab w:val="left" w:pos="643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12768"/>
    <w:multiLevelType w:val="hybridMultilevel"/>
    <w:tmpl w:val="188C38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52B6752"/>
    <w:multiLevelType w:val="hybridMultilevel"/>
    <w:tmpl w:val="0FEEA09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5472EEC"/>
    <w:multiLevelType w:val="multilevel"/>
    <w:tmpl w:val="8E084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1F48F5"/>
    <w:multiLevelType w:val="hybridMultilevel"/>
    <w:tmpl w:val="2E70CE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BBB0B49"/>
    <w:multiLevelType w:val="multilevel"/>
    <w:tmpl w:val="29306D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F786ABD"/>
    <w:multiLevelType w:val="hybridMultilevel"/>
    <w:tmpl w:val="39DE7AF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37B7053"/>
    <w:multiLevelType w:val="hybridMultilevel"/>
    <w:tmpl w:val="F8A80B8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74365A6"/>
    <w:multiLevelType w:val="hybridMultilevel"/>
    <w:tmpl w:val="5E38DF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E147CB0"/>
    <w:multiLevelType w:val="hybridMultilevel"/>
    <w:tmpl w:val="878A193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2A470A9"/>
    <w:multiLevelType w:val="hybridMultilevel"/>
    <w:tmpl w:val="C21E8F0C"/>
    <w:lvl w:ilvl="0" w:tplc="45CE6C70">
      <w:start w:val="1"/>
      <w:numFmt w:val="decimal"/>
      <w:lvlText w:val="%1."/>
      <w:lvlJc w:val="left"/>
      <w:pPr>
        <w:ind w:left="720" w:hanging="360"/>
      </w:pPr>
      <w:rPr>
        <w:rFonts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43D3423"/>
    <w:multiLevelType w:val="hybridMultilevel"/>
    <w:tmpl w:val="2E26BE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A5631E3"/>
    <w:multiLevelType w:val="hybridMultilevel"/>
    <w:tmpl w:val="C7C6B44A"/>
    <w:lvl w:ilvl="0" w:tplc="33243EF0">
      <w:start w:val="8"/>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DF06D80"/>
    <w:multiLevelType w:val="hybridMultilevel"/>
    <w:tmpl w:val="A1E07936"/>
    <w:lvl w:ilvl="0" w:tplc="77D48890">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EB73138"/>
    <w:multiLevelType w:val="multilevel"/>
    <w:tmpl w:val="FB5CB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CD22EE"/>
    <w:multiLevelType w:val="hybridMultilevel"/>
    <w:tmpl w:val="CFFC908E"/>
    <w:lvl w:ilvl="0" w:tplc="8620FC4E">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5" w15:restartNumberingAfterBreak="0">
    <w:nsid w:val="46172D94"/>
    <w:multiLevelType w:val="hybridMultilevel"/>
    <w:tmpl w:val="85D84A6A"/>
    <w:lvl w:ilvl="0" w:tplc="240A000B">
      <w:start w:val="1"/>
      <w:numFmt w:val="bullet"/>
      <w:lvlText w:val=""/>
      <w:lvlJc w:val="left"/>
      <w:pPr>
        <w:ind w:left="0" w:hanging="360"/>
      </w:pPr>
      <w:rPr>
        <w:rFonts w:ascii="Wingdings" w:hAnsi="Wingdings" w:hint="default"/>
      </w:rPr>
    </w:lvl>
    <w:lvl w:ilvl="1" w:tplc="240A0003" w:tentative="1">
      <w:start w:val="1"/>
      <w:numFmt w:val="bullet"/>
      <w:lvlText w:val="o"/>
      <w:lvlJc w:val="left"/>
      <w:pPr>
        <w:ind w:left="720" w:hanging="360"/>
      </w:pPr>
      <w:rPr>
        <w:rFonts w:ascii="Courier New" w:hAnsi="Courier New" w:cs="Courier New" w:hint="default"/>
      </w:rPr>
    </w:lvl>
    <w:lvl w:ilvl="2" w:tplc="240A0005" w:tentative="1">
      <w:start w:val="1"/>
      <w:numFmt w:val="bullet"/>
      <w:lvlText w:val=""/>
      <w:lvlJc w:val="left"/>
      <w:pPr>
        <w:ind w:left="1440" w:hanging="360"/>
      </w:pPr>
      <w:rPr>
        <w:rFonts w:ascii="Wingdings" w:hAnsi="Wingdings" w:hint="default"/>
      </w:rPr>
    </w:lvl>
    <w:lvl w:ilvl="3" w:tplc="240A0001" w:tentative="1">
      <w:start w:val="1"/>
      <w:numFmt w:val="bullet"/>
      <w:lvlText w:val=""/>
      <w:lvlJc w:val="left"/>
      <w:pPr>
        <w:ind w:left="2160" w:hanging="360"/>
      </w:pPr>
      <w:rPr>
        <w:rFonts w:ascii="Symbol" w:hAnsi="Symbol" w:hint="default"/>
      </w:rPr>
    </w:lvl>
    <w:lvl w:ilvl="4" w:tplc="240A0003" w:tentative="1">
      <w:start w:val="1"/>
      <w:numFmt w:val="bullet"/>
      <w:lvlText w:val="o"/>
      <w:lvlJc w:val="left"/>
      <w:pPr>
        <w:ind w:left="2880" w:hanging="360"/>
      </w:pPr>
      <w:rPr>
        <w:rFonts w:ascii="Courier New" w:hAnsi="Courier New" w:cs="Courier New" w:hint="default"/>
      </w:rPr>
    </w:lvl>
    <w:lvl w:ilvl="5" w:tplc="240A0005" w:tentative="1">
      <w:start w:val="1"/>
      <w:numFmt w:val="bullet"/>
      <w:lvlText w:val=""/>
      <w:lvlJc w:val="left"/>
      <w:pPr>
        <w:ind w:left="3600" w:hanging="360"/>
      </w:pPr>
      <w:rPr>
        <w:rFonts w:ascii="Wingdings" w:hAnsi="Wingdings" w:hint="default"/>
      </w:rPr>
    </w:lvl>
    <w:lvl w:ilvl="6" w:tplc="240A0001" w:tentative="1">
      <w:start w:val="1"/>
      <w:numFmt w:val="bullet"/>
      <w:lvlText w:val=""/>
      <w:lvlJc w:val="left"/>
      <w:pPr>
        <w:ind w:left="4320" w:hanging="360"/>
      </w:pPr>
      <w:rPr>
        <w:rFonts w:ascii="Symbol" w:hAnsi="Symbol" w:hint="default"/>
      </w:rPr>
    </w:lvl>
    <w:lvl w:ilvl="7" w:tplc="240A0003" w:tentative="1">
      <w:start w:val="1"/>
      <w:numFmt w:val="bullet"/>
      <w:lvlText w:val="o"/>
      <w:lvlJc w:val="left"/>
      <w:pPr>
        <w:ind w:left="5040" w:hanging="360"/>
      </w:pPr>
      <w:rPr>
        <w:rFonts w:ascii="Courier New" w:hAnsi="Courier New" w:cs="Courier New" w:hint="default"/>
      </w:rPr>
    </w:lvl>
    <w:lvl w:ilvl="8" w:tplc="240A0005" w:tentative="1">
      <w:start w:val="1"/>
      <w:numFmt w:val="bullet"/>
      <w:lvlText w:val=""/>
      <w:lvlJc w:val="left"/>
      <w:pPr>
        <w:ind w:left="5760" w:hanging="360"/>
      </w:pPr>
      <w:rPr>
        <w:rFonts w:ascii="Wingdings" w:hAnsi="Wingdings" w:hint="default"/>
      </w:rPr>
    </w:lvl>
  </w:abstractNum>
  <w:abstractNum w:abstractNumId="16" w15:restartNumberingAfterBreak="0">
    <w:nsid w:val="49591BF3"/>
    <w:multiLevelType w:val="hybridMultilevel"/>
    <w:tmpl w:val="FBEE6C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A4A2B77"/>
    <w:multiLevelType w:val="hybridMultilevel"/>
    <w:tmpl w:val="40ECF5E6"/>
    <w:lvl w:ilvl="0" w:tplc="240A000B">
      <w:start w:val="1"/>
      <w:numFmt w:val="bullet"/>
      <w:lvlText w:val=""/>
      <w:lvlJc w:val="left"/>
      <w:pPr>
        <w:ind w:left="1068" w:hanging="360"/>
      </w:pPr>
      <w:rPr>
        <w:rFonts w:ascii="Wingdings" w:hAnsi="Wingdings"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8" w15:restartNumberingAfterBreak="0">
    <w:nsid w:val="4FBD3EC9"/>
    <w:multiLevelType w:val="hybridMultilevel"/>
    <w:tmpl w:val="EC2E66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1987683"/>
    <w:multiLevelType w:val="multilevel"/>
    <w:tmpl w:val="AD7A9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7120D14"/>
    <w:multiLevelType w:val="multilevel"/>
    <w:tmpl w:val="DE002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DA24721"/>
    <w:multiLevelType w:val="hybridMultilevel"/>
    <w:tmpl w:val="EAF688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5DE31A81"/>
    <w:multiLevelType w:val="multilevel"/>
    <w:tmpl w:val="02026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FBE3D60"/>
    <w:multiLevelType w:val="hybridMultilevel"/>
    <w:tmpl w:val="5EFED09C"/>
    <w:lvl w:ilvl="0" w:tplc="00480104">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4" w15:restartNumberingAfterBreak="0">
    <w:nsid w:val="638E1DA5"/>
    <w:multiLevelType w:val="hybridMultilevel"/>
    <w:tmpl w:val="7F22CA9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BEE4AEB"/>
    <w:multiLevelType w:val="hybridMultilevel"/>
    <w:tmpl w:val="1F80F1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E230BC7"/>
    <w:multiLevelType w:val="hybridMultilevel"/>
    <w:tmpl w:val="E9B0AF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773F0D88"/>
    <w:multiLevelType w:val="multilevel"/>
    <w:tmpl w:val="68CE3E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9366BEE"/>
    <w:multiLevelType w:val="hybridMultilevel"/>
    <w:tmpl w:val="A4B8BF4E"/>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9" w15:restartNumberingAfterBreak="0">
    <w:nsid w:val="7C3C5338"/>
    <w:multiLevelType w:val="hybridMultilevel"/>
    <w:tmpl w:val="72303000"/>
    <w:lvl w:ilvl="0" w:tplc="EB4A28AA">
      <w:start w:val="1"/>
      <w:numFmt w:val="decimal"/>
      <w:lvlText w:val="%1."/>
      <w:lvlJc w:val="left"/>
      <w:pPr>
        <w:ind w:left="360" w:hanging="360"/>
      </w:pPr>
      <w:rPr>
        <w:rFonts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7CC7206D"/>
    <w:multiLevelType w:val="hybridMultilevel"/>
    <w:tmpl w:val="713EC5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7"/>
  </w:num>
  <w:num w:numId="2">
    <w:abstractNumId w:val="25"/>
  </w:num>
  <w:num w:numId="3">
    <w:abstractNumId w:val="30"/>
  </w:num>
  <w:num w:numId="4">
    <w:abstractNumId w:val="16"/>
  </w:num>
  <w:num w:numId="5">
    <w:abstractNumId w:val="3"/>
  </w:num>
  <w:num w:numId="6">
    <w:abstractNumId w:val="26"/>
  </w:num>
  <w:num w:numId="7">
    <w:abstractNumId w:val="0"/>
  </w:num>
  <w:num w:numId="8">
    <w:abstractNumId w:val="9"/>
  </w:num>
  <w:num w:numId="9">
    <w:abstractNumId w:val="28"/>
  </w:num>
  <w:num w:numId="10">
    <w:abstractNumId w:val="18"/>
  </w:num>
  <w:num w:numId="11">
    <w:abstractNumId w:val="12"/>
  </w:num>
  <w:num w:numId="12">
    <w:abstractNumId w:val="1"/>
  </w:num>
  <w:num w:numId="13">
    <w:abstractNumId w:val="10"/>
  </w:num>
  <w:num w:numId="14">
    <w:abstractNumId w:val="24"/>
  </w:num>
  <w:num w:numId="15">
    <w:abstractNumId w:val="21"/>
  </w:num>
  <w:num w:numId="16">
    <w:abstractNumId w:val="14"/>
  </w:num>
  <w:num w:numId="17">
    <w:abstractNumId w:val="23"/>
  </w:num>
  <w:num w:numId="18">
    <w:abstractNumId w:val="8"/>
  </w:num>
  <w:num w:numId="19">
    <w:abstractNumId w:val="6"/>
  </w:num>
  <w:num w:numId="20">
    <w:abstractNumId w:val="4"/>
  </w:num>
  <w:num w:numId="21">
    <w:abstractNumId w:val="13"/>
  </w:num>
  <w:num w:numId="22">
    <w:abstractNumId w:val="29"/>
  </w:num>
  <w:num w:numId="23">
    <w:abstractNumId w:val="5"/>
  </w:num>
  <w:num w:numId="24">
    <w:abstractNumId w:val="27"/>
  </w:num>
  <w:num w:numId="25">
    <w:abstractNumId w:val="17"/>
  </w:num>
  <w:num w:numId="26">
    <w:abstractNumId w:val="15"/>
  </w:num>
  <w:num w:numId="27">
    <w:abstractNumId w:val="20"/>
  </w:num>
  <w:num w:numId="28">
    <w:abstractNumId w:val="19"/>
  </w:num>
  <w:num w:numId="29">
    <w:abstractNumId w:val="22"/>
  </w:num>
  <w:num w:numId="30">
    <w:abstractNumId w:val="2"/>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1AB"/>
    <w:rsid w:val="00004292"/>
    <w:rsid w:val="00004767"/>
    <w:rsid w:val="00005807"/>
    <w:rsid w:val="00005D84"/>
    <w:rsid w:val="00005DF1"/>
    <w:rsid w:val="000060C7"/>
    <w:rsid w:val="00006F1C"/>
    <w:rsid w:val="00010B50"/>
    <w:rsid w:val="000121C4"/>
    <w:rsid w:val="0001245C"/>
    <w:rsid w:val="00012945"/>
    <w:rsid w:val="00013854"/>
    <w:rsid w:val="00013939"/>
    <w:rsid w:val="000159CF"/>
    <w:rsid w:val="0001719F"/>
    <w:rsid w:val="000225D7"/>
    <w:rsid w:val="00022A38"/>
    <w:rsid w:val="00022FF2"/>
    <w:rsid w:val="00023F68"/>
    <w:rsid w:val="00026489"/>
    <w:rsid w:val="00026946"/>
    <w:rsid w:val="000269F2"/>
    <w:rsid w:val="000276B8"/>
    <w:rsid w:val="00027AAD"/>
    <w:rsid w:val="0003009A"/>
    <w:rsid w:val="000300D0"/>
    <w:rsid w:val="00030C09"/>
    <w:rsid w:val="00032346"/>
    <w:rsid w:val="0003309C"/>
    <w:rsid w:val="00034D14"/>
    <w:rsid w:val="00036FED"/>
    <w:rsid w:val="0003707B"/>
    <w:rsid w:val="00037510"/>
    <w:rsid w:val="00037884"/>
    <w:rsid w:val="00040218"/>
    <w:rsid w:val="0004127F"/>
    <w:rsid w:val="00042C24"/>
    <w:rsid w:val="0004371A"/>
    <w:rsid w:val="00044512"/>
    <w:rsid w:val="00044630"/>
    <w:rsid w:val="000448B5"/>
    <w:rsid w:val="00044AD7"/>
    <w:rsid w:val="000505BF"/>
    <w:rsid w:val="000507BF"/>
    <w:rsid w:val="000511AB"/>
    <w:rsid w:val="00052180"/>
    <w:rsid w:val="000522BB"/>
    <w:rsid w:val="000559D7"/>
    <w:rsid w:val="0005625F"/>
    <w:rsid w:val="00056A56"/>
    <w:rsid w:val="000618DF"/>
    <w:rsid w:val="000633E2"/>
    <w:rsid w:val="00063439"/>
    <w:rsid w:val="00064B68"/>
    <w:rsid w:val="000662AD"/>
    <w:rsid w:val="00066FA8"/>
    <w:rsid w:val="000673E5"/>
    <w:rsid w:val="0006796E"/>
    <w:rsid w:val="00070375"/>
    <w:rsid w:val="000705D0"/>
    <w:rsid w:val="000715A3"/>
    <w:rsid w:val="000716AE"/>
    <w:rsid w:val="00074F90"/>
    <w:rsid w:val="0007535C"/>
    <w:rsid w:val="00075A4C"/>
    <w:rsid w:val="000776F6"/>
    <w:rsid w:val="000779BA"/>
    <w:rsid w:val="00077AEC"/>
    <w:rsid w:val="00080B5B"/>
    <w:rsid w:val="00081F42"/>
    <w:rsid w:val="0008236F"/>
    <w:rsid w:val="00082F5C"/>
    <w:rsid w:val="00082FBA"/>
    <w:rsid w:val="00085C23"/>
    <w:rsid w:val="000865BF"/>
    <w:rsid w:val="00086D22"/>
    <w:rsid w:val="000878D1"/>
    <w:rsid w:val="00090EB0"/>
    <w:rsid w:val="000920E4"/>
    <w:rsid w:val="00092140"/>
    <w:rsid w:val="0009215E"/>
    <w:rsid w:val="00092C73"/>
    <w:rsid w:val="00097E78"/>
    <w:rsid w:val="000A1F65"/>
    <w:rsid w:val="000A4798"/>
    <w:rsid w:val="000A55C9"/>
    <w:rsid w:val="000A6043"/>
    <w:rsid w:val="000A759F"/>
    <w:rsid w:val="000A7650"/>
    <w:rsid w:val="000B08E6"/>
    <w:rsid w:val="000B2A29"/>
    <w:rsid w:val="000B2BE1"/>
    <w:rsid w:val="000B34D2"/>
    <w:rsid w:val="000B36D2"/>
    <w:rsid w:val="000B4174"/>
    <w:rsid w:val="000B42C5"/>
    <w:rsid w:val="000B6263"/>
    <w:rsid w:val="000B6285"/>
    <w:rsid w:val="000B7FA2"/>
    <w:rsid w:val="000C06E0"/>
    <w:rsid w:val="000C34FC"/>
    <w:rsid w:val="000C3608"/>
    <w:rsid w:val="000C3E45"/>
    <w:rsid w:val="000C3FEF"/>
    <w:rsid w:val="000C43B6"/>
    <w:rsid w:val="000C4F35"/>
    <w:rsid w:val="000C5D93"/>
    <w:rsid w:val="000C619C"/>
    <w:rsid w:val="000C7C3E"/>
    <w:rsid w:val="000D24EE"/>
    <w:rsid w:val="000D3AFF"/>
    <w:rsid w:val="000D6A5F"/>
    <w:rsid w:val="000D6CF9"/>
    <w:rsid w:val="000D7AB4"/>
    <w:rsid w:val="000D7E93"/>
    <w:rsid w:val="000E0064"/>
    <w:rsid w:val="000E0B00"/>
    <w:rsid w:val="000E0B9D"/>
    <w:rsid w:val="000E23B8"/>
    <w:rsid w:val="000E795B"/>
    <w:rsid w:val="000F135B"/>
    <w:rsid w:val="000F1D56"/>
    <w:rsid w:val="000F2962"/>
    <w:rsid w:val="000F53C1"/>
    <w:rsid w:val="000F5B66"/>
    <w:rsid w:val="000F68C2"/>
    <w:rsid w:val="000F776A"/>
    <w:rsid w:val="000F7E80"/>
    <w:rsid w:val="00101C37"/>
    <w:rsid w:val="001031DA"/>
    <w:rsid w:val="001049DD"/>
    <w:rsid w:val="001076D0"/>
    <w:rsid w:val="001079F3"/>
    <w:rsid w:val="001132B1"/>
    <w:rsid w:val="00115036"/>
    <w:rsid w:val="001154E7"/>
    <w:rsid w:val="00115F36"/>
    <w:rsid w:val="001161A3"/>
    <w:rsid w:val="001174C4"/>
    <w:rsid w:val="001203CE"/>
    <w:rsid w:val="00120DE9"/>
    <w:rsid w:val="00121DA8"/>
    <w:rsid w:val="00125746"/>
    <w:rsid w:val="00125AB6"/>
    <w:rsid w:val="00125BE7"/>
    <w:rsid w:val="00130781"/>
    <w:rsid w:val="00132F61"/>
    <w:rsid w:val="001340A3"/>
    <w:rsid w:val="00141270"/>
    <w:rsid w:val="00142178"/>
    <w:rsid w:val="00143717"/>
    <w:rsid w:val="00144028"/>
    <w:rsid w:val="001458D6"/>
    <w:rsid w:val="00146FA9"/>
    <w:rsid w:val="001509FE"/>
    <w:rsid w:val="0015170F"/>
    <w:rsid w:val="00152DA7"/>
    <w:rsid w:val="0015345A"/>
    <w:rsid w:val="001535F0"/>
    <w:rsid w:val="00155CB5"/>
    <w:rsid w:val="001572E0"/>
    <w:rsid w:val="00157383"/>
    <w:rsid w:val="001605DC"/>
    <w:rsid w:val="0016138A"/>
    <w:rsid w:val="001619F7"/>
    <w:rsid w:val="00163E6E"/>
    <w:rsid w:val="00167523"/>
    <w:rsid w:val="00167E35"/>
    <w:rsid w:val="00171400"/>
    <w:rsid w:val="00174CC9"/>
    <w:rsid w:val="00174D0A"/>
    <w:rsid w:val="00175ADA"/>
    <w:rsid w:val="00180C94"/>
    <w:rsid w:val="001814D8"/>
    <w:rsid w:val="00181C5A"/>
    <w:rsid w:val="0018265E"/>
    <w:rsid w:val="00184AD2"/>
    <w:rsid w:val="00184D86"/>
    <w:rsid w:val="0018738B"/>
    <w:rsid w:val="001874E0"/>
    <w:rsid w:val="00187753"/>
    <w:rsid w:val="0019002D"/>
    <w:rsid w:val="001906E3"/>
    <w:rsid w:val="001913F2"/>
    <w:rsid w:val="00191941"/>
    <w:rsid w:val="001935DD"/>
    <w:rsid w:val="00193975"/>
    <w:rsid w:val="00194C3C"/>
    <w:rsid w:val="00194E0B"/>
    <w:rsid w:val="001974F5"/>
    <w:rsid w:val="001A1556"/>
    <w:rsid w:val="001A3EC0"/>
    <w:rsid w:val="001A413C"/>
    <w:rsid w:val="001A5143"/>
    <w:rsid w:val="001A5237"/>
    <w:rsid w:val="001A731E"/>
    <w:rsid w:val="001A79BB"/>
    <w:rsid w:val="001B310A"/>
    <w:rsid w:val="001B3AF7"/>
    <w:rsid w:val="001B3DC7"/>
    <w:rsid w:val="001B4765"/>
    <w:rsid w:val="001B49EA"/>
    <w:rsid w:val="001B4AE3"/>
    <w:rsid w:val="001B6116"/>
    <w:rsid w:val="001B6232"/>
    <w:rsid w:val="001B7E85"/>
    <w:rsid w:val="001C10DF"/>
    <w:rsid w:val="001C1905"/>
    <w:rsid w:val="001C5023"/>
    <w:rsid w:val="001C6FD5"/>
    <w:rsid w:val="001C725C"/>
    <w:rsid w:val="001C7615"/>
    <w:rsid w:val="001D010E"/>
    <w:rsid w:val="001D1679"/>
    <w:rsid w:val="001D1A33"/>
    <w:rsid w:val="001D1DB8"/>
    <w:rsid w:val="001D29F5"/>
    <w:rsid w:val="001D35C2"/>
    <w:rsid w:val="001D36A9"/>
    <w:rsid w:val="001D3A0A"/>
    <w:rsid w:val="001D4334"/>
    <w:rsid w:val="001D49A4"/>
    <w:rsid w:val="001D569C"/>
    <w:rsid w:val="001D6BB7"/>
    <w:rsid w:val="001D70CF"/>
    <w:rsid w:val="001D7266"/>
    <w:rsid w:val="001D7993"/>
    <w:rsid w:val="001E1D60"/>
    <w:rsid w:val="001E1DD5"/>
    <w:rsid w:val="001E2AE1"/>
    <w:rsid w:val="001E3007"/>
    <w:rsid w:val="001E34BE"/>
    <w:rsid w:val="001E41C5"/>
    <w:rsid w:val="001E59B5"/>
    <w:rsid w:val="001E74E3"/>
    <w:rsid w:val="001F10DC"/>
    <w:rsid w:val="001F2745"/>
    <w:rsid w:val="001F3212"/>
    <w:rsid w:val="001F3238"/>
    <w:rsid w:val="001F389C"/>
    <w:rsid w:val="001F3B38"/>
    <w:rsid w:val="001F3D50"/>
    <w:rsid w:val="001F6D5A"/>
    <w:rsid w:val="001F7371"/>
    <w:rsid w:val="00201685"/>
    <w:rsid w:val="00201A2F"/>
    <w:rsid w:val="002022B2"/>
    <w:rsid w:val="00202C11"/>
    <w:rsid w:val="00202C90"/>
    <w:rsid w:val="00203368"/>
    <w:rsid w:val="00203DD4"/>
    <w:rsid w:val="0020421A"/>
    <w:rsid w:val="00205C0C"/>
    <w:rsid w:val="00205CF7"/>
    <w:rsid w:val="00205DA9"/>
    <w:rsid w:val="0020666E"/>
    <w:rsid w:val="00207005"/>
    <w:rsid w:val="00207007"/>
    <w:rsid w:val="0021000C"/>
    <w:rsid w:val="0021115B"/>
    <w:rsid w:val="00213BB3"/>
    <w:rsid w:val="00215999"/>
    <w:rsid w:val="00215AB6"/>
    <w:rsid w:val="00217731"/>
    <w:rsid w:val="002179E1"/>
    <w:rsid w:val="00222275"/>
    <w:rsid w:val="002225AA"/>
    <w:rsid w:val="0022289C"/>
    <w:rsid w:val="0022416A"/>
    <w:rsid w:val="002245B6"/>
    <w:rsid w:val="002247C4"/>
    <w:rsid w:val="00225844"/>
    <w:rsid w:val="00225E33"/>
    <w:rsid w:val="002260BA"/>
    <w:rsid w:val="00226C91"/>
    <w:rsid w:val="00232F60"/>
    <w:rsid w:val="00234395"/>
    <w:rsid w:val="00234912"/>
    <w:rsid w:val="0023515A"/>
    <w:rsid w:val="00235D1B"/>
    <w:rsid w:val="002375AC"/>
    <w:rsid w:val="00237A36"/>
    <w:rsid w:val="00237B4C"/>
    <w:rsid w:val="002407C5"/>
    <w:rsid w:val="002412E2"/>
    <w:rsid w:val="002421AA"/>
    <w:rsid w:val="00243402"/>
    <w:rsid w:val="00243EEE"/>
    <w:rsid w:val="00244A6F"/>
    <w:rsid w:val="00245629"/>
    <w:rsid w:val="00245F79"/>
    <w:rsid w:val="0024605D"/>
    <w:rsid w:val="00250B6E"/>
    <w:rsid w:val="00251EDF"/>
    <w:rsid w:val="0025421F"/>
    <w:rsid w:val="00254CA0"/>
    <w:rsid w:val="00254FD0"/>
    <w:rsid w:val="002557AD"/>
    <w:rsid w:val="00255E83"/>
    <w:rsid w:val="00255E8A"/>
    <w:rsid w:val="002566B9"/>
    <w:rsid w:val="00256A41"/>
    <w:rsid w:val="002572A5"/>
    <w:rsid w:val="00257918"/>
    <w:rsid w:val="002620DD"/>
    <w:rsid w:val="00263470"/>
    <w:rsid w:val="00263DD2"/>
    <w:rsid w:val="002649F5"/>
    <w:rsid w:val="00267630"/>
    <w:rsid w:val="00267F5F"/>
    <w:rsid w:val="00270639"/>
    <w:rsid w:val="00271811"/>
    <w:rsid w:val="00271C03"/>
    <w:rsid w:val="002724BA"/>
    <w:rsid w:val="00272CC8"/>
    <w:rsid w:val="002731AF"/>
    <w:rsid w:val="002758E9"/>
    <w:rsid w:val="0027653F"/>
    <w:rsid w:val="00276D14"/>
    <w:rsid w:val="002812A0"/>
    <w:rsid w:val="00281507"/>
    <w:rsid w:val="00281DEC"/>
    <w:rsid w:val="00285913"/>
    <w:rsid w:val="00285A34"/>
    <w:rsid w:val="002865CD"/>
    <w:rsid w:val="00286C38"/>
    <w:rsid w:val="00287DF1"/>
    <w:rsid w:val="00291DDA"/>
    <w:rsid w:val="0029761A"/>
    <w:rsid w:val="002976E8"/>
    <w:rsid w:val="00297DA0"/>
    <w:rsid w:val="002A0385"/>
    <w:rsid w:val="002A07F7"/>
    <w:rsid w:val="002A0F02"/>
    <w:rsid w:val="002A1EE1"/>
    <w:rsid w:val="002A375D"/>
    <w:rsid w:val="002A5855"/>
    <w:rsid w:val="002A6F49"/>
    <w:rsid w:val="002B10C4"/>
    <w:rsid w:val="002B2744"/>
    <w:rsid w:val="002B2DCC"/>
    <w:rsid w:val="002B3245"/>
    <w:rsid w:val="002B5A90"/>
    <w:rsid w:val="002B61FF"/>
    <w:rsid w:val="002B7371"/>
    <w:rsid w:val="002C084F"/>
    <w:rsid w:val="002C41B7"/>
    <w:rsid w:val="002C4C75"/>
    <w:rsid w:val="002C5815"/>
    <w:rsid w:val="002C62B3"/>
    <w:rsid w:val="002C6822"/>
    <w:rsid w:val="002C7088"/>
    <w:rsid w:val="002C71F7"/>
    <w:rsid w:val="002C77E6"/>
    <w:rsid w:val="002D066F"/>
    <w:rsid w:val="002D1B4C"/>
    <w:rsid w:val="002D1D55"/>
    <w:rsid w:val="002D2CDB"/>
    <w:rsid w:val="002D3281"/>
    <w:rsid w:val="002D3ABC"/>
    <w:rsid w:val="002D3AF9"/>
    <w:rsid w:val="002D4108"/>
    <w:rsid w:val="002D4872"/>
    <w:rsid w:val="002D596E"/>
    <w:rsid w:val="002D6F1F"/>
    <w:rsid w:val="002D77E4"/>
    <w:rsid w:val="002D7A73"/>
    <w:rsid w:val="002E047E"/>
    <w:rsid w:val="002E0627"/>
    <w:rsid w:val="002E1DB6"/>
    <w:rsid w:val="002E2633"/>
    <w:rsid w:val="002E73D1"/>
    <w:rsid w:val="002F2CE3"/>
    <w:rsid w:val="002F3187"/>
    <w:rsid w:val="002F3DE8"/>
    <w:rsid w:val="002F4089"/>
    <w:rsid w:val="002F552B"/>
    <w:rsid w:val="002F5A32"/>
    <w:rsid w:val="002F7768"/>
    <w:rsid w:val="002F7EDF"/>
    <w:rsid w:val="00301EF0"/>
    <w:rsid w:val="003027EE"/>
    <w:rsid w:val="003028E4"/>
    <w:rsid w:val="0030296E"/>
    <w:rsid w:val="0030321E"/>
    <w:rsid w:val="003035B8"/>
    <w:rsid w:val="00303701"/>
    <w:rsid w:val="003040E2"/>
    <w:rsid w:val="00304CA5"/>
    <w:rsid w:val="00305906"/>
    <w:rsid w:val="0030664D"/>
    <w:rsid w:val="0031041F"/>
    <w:rsid w:val="00311644"/>
    <w:rsid w:val="0031226B"/>
    <w:rsid w:val="0031579B"/>
    <w:rsid w:val="00317330"/>
    <w:rsid w:val="003200C2"/>
    <w:rsid w:val="0032059B"/>
    <w:rsid w:val="003205EF"/>
    <w:rsid w:val="00320738"/>
    <w:rsid w:val="0032090A"/>
    <w:rsid w:val="00320AE8"/>
    <w:rsid w:val="00320F6C"/>
    <w:rsid w:val="00321EEA"/>
    <w:rsid w:val="00322C7E"/>
    <w:rsid w:val="0032511D"/>
    <w:rsid w:val="00325B0E"/>
    <w:rsid w:val="0032640F"/>
    <w:rsid w:val="00327D09"/>
    <w:rsid w:val="00330431"/>
    <w:rsid w:val="003309E1"/>
    <w:rsid w:val="003352C4"/>
    <w:rsid w:val="00336510"/>
    <w:rsid w:val="00337679"/>
    <w:rsid w:val="0034479B"/>
    <w:rsid w:val="0034541C"/>
    <w:rsid w:val="003455B1"/>
    <w:rsid w:val="00345C29"/>
    <w:rsid w:val="00346753"/>
    <w:rsid w:val="00346A66"/>
    <w:rsid w:val="00346E16"/>
    <w:rsid w:val="00347726"/>
    <w:rsid w:val="00347F56"/>
    <w:rsid w:val="0035079C"/>
    <w:rsid w:val="00350EA1"/>
    <w:rsid w:val="00352B6A"/>
    <w:rsid w:val="003530A0"/>
    <w:rsid w:val="003536EC"/>
    <w:rsid w:val="003539E0"/>
    <w:rsid w:val="00354D22"/>
    <w:rsid w:val="00360BF1"/>
    <w:rsid w:val="00360CB7"/>
    <w:rsid w:val="00361755"/>
    <w:rsid w:val="00361B36"/>
    <w:rsid w:val="00366655"/>
    <w:rsid w:val="00372048"/>
    <w:rsid w:val="0037277A"/>
    <w:rsid w:val="00376B35"/>
    <w:rsid w:val="00377F9C"/>
    <w:rsid w:val="00380620"/>
    <w:rsid w:val="0038182A"/>
    <w:rsid w:val="00381870"/>
    <w:rsid w:val="00381F51"/>
    <w:rsid w:val="00382EAD"/>
    <w:rsid w:val="0038592A"/>
    <w:rsid w:val="0038757B"/>
    <w:rsid w:val="0039102D"/>
    <w:rsid w:val="00391917"/>
    <w:rsid w:val="00391D38"/>
    <w:rsid w:val="00393008"/>
    <w:rsid w:val="00393512"/>
    <w:rsid w:val="0039411E"/>
    <w:rsid w:val="0039621E"/>
    <w:rsid w:val="00397063"/>
    <w:rsid w:val="003973C8"/>
    <w:rsid w:val="003975DF"/>
    <w:rsid w:val="003A1C15"/>
    <w:rsid w:val="003A32B0"/>
    <w:rsid w:val="003A48D6"/>
    <w:rsid w:val="003A61C0"/>
    <w:rsid w:val="003B012B"/>
    <w:rsid w:val="003B1800"/>
    <w:rsid w:val="003B2221"/>
    <w:rsid w:val="003B2BBF"/>
    <w:rsid w:val="003B2F29"/>
    <w:rsid w:val="003B4693"/>
    <w:rsid w:val="003B59EE"/>
    <w:rsid w:val="003B5DB3"/>
    <w:rsid w:val="003B61D1"/>
    <w:rsid w:val="003B629D"/>
    <w:rsid w:val="003C04D9"/>
    <w:rsid w:val="003C132A"/>
    <w:rsid w:val="003C248C"/>
    <w:rsid w:val="003C2C0F"/>
    <w:rsid w:val="003C48DC"/>
    <w:rsid w:val="003C5EC0"/>
    <w:rsid w:val="003C6434"/>
    <w:rsid w:val="003D0767"/>
    <w:rsid w:val="003D1806"/>
    <w:rsid w:val="003D2E5C"/>
    <w:rsid w:val="003D3A0C"/>
    <w:rsid w:val="003D4984"/>
    <w:rsid w:val="003E02D6"/>
    <w:rsid w:val="003E0D83"/>
    <w:rsid w:val="003E1042"/>
    <w:rsid w:val="003E4161"/>
    <w:rsid w:val="003E5168"/>
    <w:rsid w:val="003E5C87"/>
    <w:rsid w:val="003E6B97"/>
    <w:rsid w:val="003E6D56"/>
    <w:rsid w:val="003E7254"/>
    <w:rsid w:val="003E725F"/>
    <w:rsid w:val="003E7702"/>
    <w:rsid w:val="003E7A8D"/>
    <w:rsid w:val="003F3506"/>
    <w:rsid w:val="003F3A38"/>
    <w:rsid w:val="003F50EB"/>
    <w:rsid w:val="003F5664"/>
    <w:rsid w:val="003F64CD"/>
    <w:rsid w:val="003F71BC"/>
    <w:rsid w:val="003F73B2"/>
    <w:rsid w:val="0040101F"/>
    <w:rsid w:val="00402080"/>
    <w:rsid w:val="004025F1"/>
    <w:rsid w:val="00402811"/>
    <w:rsid w:val="004040AA"/>
    <w:rsid w:val="00404136"/>
    <w:rsid w:val="0040655E"/>
    <w:rsid w:val="0041001D"/>
    <w:rsid w:val="004103CC"/>
    <w:rsid w:val="00410431"/>
    <w:rsid w:val="004107B0"/>
    <w:rsid w:val="00413A03"/>
    <w:rsid w:val="00414047"/>
    <w:rsid w:val="00415100"/>
    <w:rsid w:val="0042048F"/>
    <w:rsid w:val="00420EEE"/>
    <w:rsid w:val="00422526"/>
    <w:rsid w:val="004251EC"/>
    <w:rsid w:val="004278F4"/>
    <w:rsid w:val="00427906"/>
    <w:rsid w:val="004310EB"/>
    <w:rsid w:val="00431858"/>
    <w:rsid w:val="00431B5B"/>
    <w:rsid w:val="004331E4"/>
    <w:rsid w:val="00433342"/>
    <w:rsid w:val="00433CA4"/>
    <w:rsid w:val="004341C0"/>
    <w:rsid w:val="0043458C"/>
    <w:rsid w:val="00434FF9"/>
    <w:rsid w:val="00435836"/>
    <w:rsid w:val="00435DCC"/>
    <w:rsid w:val="00436FA1"/>
    <w:rsid w:val="004370FE"/>
    <w:rsid w:val="00437C16"/>
    <w:rsid w:val="004400C8"/>
    <w:rsid w:val="0044014A"/>
    <w:rsid w:val="004401B1"/>
    <w:rsid w:val="00440DD0"/>
    <w:rsid w:val="004418DE"/>
    <w:rsid w:val="00441F33"/>
    <w:rsid w:val="00441F8A"/>
    <w:rsid w:val="004428CD"/>
    <w:rsid w:val="00442948"/>
    <w:rsid w:val="0044344E"/>
    <w:rsid w:val="00443C40"/>
    <w:rsid w:val="004448B9"/>
    <w:rsid w:val="0044718B"/>
    <w:rsid w:val="00452864"/>
    <w:rsid w:val="00452A4C"/>
    <w:rsid w:val="004533B4"/>
    <w:rsid w:val="00453721"/>
    <w:rsid w:val="00453A4B"/>
    <w:rsid w:val="004546DE"/>
    <w:rsid w:val="00456415"/>
    <w:rsid w:val="00457E32"/>
    <w:rsid w:val="00460774"/>
    <w:rsid w:val="00461F23"/>
    <w:rsid w:val="00463622"/>
    <w:rsid w:val="004645DA"/>
    <w:rsid w:val="00466A36"/>
    <w:rsid w:val="00467378"/>
    <w:rsid w:val="004720C6"/>
    <w:rsid w:val="0047262E"/>
    <w:rsid w:val="00472694"/>
    <w:rsid w:val="00473128"/>
    <w:rsid w:val="00475ED8"/>
    <w:rsid w:val="004776B8"/>
    <w:rsid w:val="004806AC"/>
    <w:rsid w:val="00480B41"/>
    <w:rsid w:val="00480F2D"/>
    <w:rsid w:val="0048121C"/>
    <w:rsid w:val="004821D1"/>
    <w:rsid w:val="00482D21"/>
    <w:rsid w:val="00483280"/>
    <w:rsid w:val="00484503"/>
    <w:rsid w:val="00486601"/>
    <w:rsid w:val="0049441A"/>
    <w:rsid w:val="00495B9E"/>
    <w:rsid w:val="004A0F6E"/>
    <w:rsid w:val="004A1C6C"/>
    <w:rsid w:val="004A2149"/>
    <w:rsid w:val="004A2956"/>
    <w:rsid w:val="004A3702"/>
    <w:rsid w:val="004A3AEE"/>
    <w:rsid w:val="004A414B"/>
    <w:rsid w:val="004B0287"/>
    <w:rsid w:val="004B05BA"/>
    <w:rsid w:val="004B1555"/>
    <w:rsid w:val="004B3744"/>
    <w:rsid w:val="004B404B"/>
    <w:rsid w:val="004B49E7"/>
    <w:rsid w:val="004B532C"/>
    <w:rsid w:val="004B5BF7"/>
    <w:rsid w:val="004B603B"/>
    <w:rsid w:val="004B7045"/>
    <w:rsid w:val="004B7A71"/>
    <w:rsid w:val="004C0805"/>
    <w:rsid w:val="004C1356"/>
    <w:rsid w:val="004C1942"/>
    <w:rsid w:val="004C2530"/>
    <w:rsid w:val="004C27C4"/>
    <w:rsid w:val="004C5DBB"/>
    <w:rsid w:val="004C5EE3"/>
    <w:rsid w:val="004D0715"/>
    <w:rsid w:val="004D2ABB"/>
    <w:rsid w:val="004D53D0"/>
    <w:rsid w:val="004E0AA6"/>
    <w:rsid w:val="004E0C6F"/>
    <w:rsid w:val="004E1C99"/>
    <w:rsid w:val="004E26F9"/>
    <w:rsid w:val="004E4F1A"/>
    <w:rsid w:val="004E537D"/>
    <w:rsid w:val="004E5F73"/>
    <w:rsid w:val="004E6BE8"/>
    <w:rsid w:val="004E7641"/>
    <w:rsid w:val="004F1A58"/>
    <w:rsid w:val="004F2494"/>
    <w:rsid w:val="004F368C"/>
    <w:rsid w:val="004F5A5F"/>
    <w:rsid w:val="004F5DE7"/>
    <w:rsid w:val="004F5F71"/>
    <w:rsid w:val="004F6C1A"/>
    <w:rsid w:val="004F6C54"/>
    <w:rsid w:val="004F7EFC"/>
    <w:rsid w:val="00500C4A"/>
    <w:rsid w:val="0050106C"/>
    <w:rsid w:val="005035D0"/>
    <w:rsid w:val="0050429B"/>
    <w:rsid w:val="00505532"/>
    <w:rsid w:val="00510280"/>
    <w:rsid w:val="00510645"/>
    <w:rsid w:val="00511D06"/>
    <w:rsid w:val="0051561C"/>
    <w:rsid w:val="00515F88"/>
    <w:rsid w:val="0051660D"/>
    <w:rsid w:val="005171D8"/>
    <w:rsid w:val="00517D23"/>
    <w:rsid w:val="005211A6"/>
    <w:rsid w:val="00522E71"/>
    <w:rsid w:val="005230FE"/>
    <w:rsid w:val="0052361E"/>
    <w:rsid w:val="00524217"/>
    <w:rsid w:val="00524D3C"/>
    <w:rsid w:val="00525649"/>
    <w:rsid w:val="0052585E"/>
    <w:rsid w:val="00525C05"/>
    <w:rsid w:val="0052600E"/>
    <w:rsid w:val="00526C6C"/>
    <w:rsid w:val="00532D46"/>
    <w:rsid w:val="00535988"/>
    <w:rsid w:val="005359A7"/>
    <w:rsid w:val="005379E4"/>
    <w:rsid w:val="00541A23"/>
    <w:rsid w:val="005424C5"/>
    <w:rsid w:val="00542867"/>
    <w:rsid w:val="00542DDE"/>
    <w:rsid w:val="00545F25"/>
    <w:rsid w:val="00547593"/>
    <w:rsid w:val="00550517"/>
    <w:rsid w:val="00551344"/>
    <w:rsid w:val="00551DE8"/>
    <w:rsid w:val="00553A44"/>
    <w:rsid w:val="00553F88"/>
    <w:rsid w:val="00555B82"/>
    <w:rsid w:val="0055725F"/>
    <w:rsid w:val="005578B3"/>
    <w:rsid w:val="00557AF3"/>
    <w:rsid w:val="0056100C"/>
    <w:rsid w:val="0056222C"/>
    <w:rsid w:val="00563A7F"/>
    <w:rsid w:val="005647BD"/>
    <w:rsid w:val="005648FE"/>
    <w:rsid w:val="005651F2"/>
    <w:rsid w:val="005673B7"/>
    <w:rsid w:val="005716A2"/>
    <w:rsid w:val="005720A2"/>
    <w:rsid w:val="00572C56"/>
    <w:rsid w:val="005734AF"/>
    <w:rsid w:val="00573C21"/>
    <w:rsid w:val="00575705"/>
    <w:rsid w:val="00575CB3"/>
    <w:rsid w:val="005760E5"/>
    <w:rsid w:val="00576DAC"/>
    <w:rsid w:val="00581955"/>
    <w:rsid w:val="00584238"/>
    <w:rsid w:val="00584574"/>
    <w:rsid w:val="005846CD"/>
    <w:rsid w:val="00584913"/>
    <w:rsid w:val="00585045"/>
    <w:rsid w:val="00585BD1"/>
    <w:rsid w:val="00586020"/>
    <w:rsid w:val="00587206"/>
    <w:rsid w:val="00587BC1"/>
    <w:rsid w:val="00590932"/>
    <w:rsid w:val="00590C39"/>
    <w:rsid w:val="00592D11"/>
    <w:rsid w:val="00592E00"/>
    <w:rsid w:val="005932BD"/>
    <w:rsid w:val="005949E5"/>
    <w:rsid w:val="005A1D1B"/>
    <w:rsid w:val="005A3D02"/>
    <w:rsid w:val="005A5807"/>
    <w:rsid w:val="005A6748"/>
    <w:rsid w:val="005A6FA3"/>
    <w:rsid w:val="005B066E"/>
    <w:rsid w:val="005B177F"/>
    <w:rsid w:val="005B17DF"/>
    <w:rsid w:val="005B2645"/>
    <w:rsid w:val="005B4401"/>
    <w:rsid w:val="005B46B6"/>
    <w:rsid w:val="005B4B36"/>
    <w:rsid w:val="005B56E3"/>
    <w:rsid w:val="005B5B5A"/>
    <w:rsid w:val="005B713E"/>
    <w:rsid w:val="005C00EE"/>
    <w:rsid w:val="005C0B51"/>
    <w:rsid w:val="005C12BB"/>
    <w:rsid w:val="005C231D"/>
    <w:rsid w:val="005C3EA1"/>
    <w:rsid w:val="005D02D5"/>
    <w:rsid w:val="005D07CA"/>
    <w:rsid w:val="005D1A45"/>
    <w:rsid w:val="005D2AA9"/>
    <w:rsid w:val="005D39CA"/>
    <w:rsid w:val="005D4AC1"/>
    <w:rsid w:val="005D5455"/>
    <w:rsid w:val="005D6116"/>
    <w:rsid w:val="005D71B9"/>
    <w:rsid w:val="005D71FE"/>
    <w:rsid w:val="005D73D9"/>
    <w:rsid w:val="005D799B"/>
    <w:rsid w:val="005D7A8D"/>
    <w:rsid w:val="005E2C25"/>
    <w:rsid w:val="005E32AC"/>
    <w:rsid w:val="005E331C"/>
    <w:rsid w:val="005E33D5"/>
    <w:rsid w:val="005E40F3"/>
    <w:rsid w:val="005E4B9F"/>
    <w:rsid w:val="005E57D4"/>
    <w:rsid w:val="005E6F55"/>
    <w:rsid w:val="005F2C27"/>
    <w:rsid w:val="005F2FBC"/>
    <w:rsid w:val="005F38F9"/>
    <w:rsid w:val="005F4412"/>
    <w:rsid w:val="005F5EFA"/>
    <w:rsid w:val="005F771B"/>
    <w:rsid w:val="006011AF"/>
    <w:rsid w:val="0060175E"/>
    <w:rsid w:val="00603097"/>
    <w:rsid w:val="00603B4E"/>
    <w:rsid w:val="006052B0"/>
    <w:rsid w:val="00605BD5"/>
    <w:rsid w:val="00605E8E"/>
    <w:rsid w:val="00610C0C"/>
    <w:rsid w:val="00611283"/>
    <w:rsid w:val="00611D76"/>
    <w:rsid w:val="00612A45"/>
    <w:rsid w:val="006136F7"/>
    <w:rsid w:val="00614436"/>
    <w:rsid w:val="0061551E"/>
    <w:rsid w:val="0061680E"/>
    <w:rsid w:val="00616C3C"/>
    <w:rsid w:val="00617F77"/>
    <w:rsid w:val="006212BE"/>
    <w:rsid w:val="00622AF5"/>
    <w:rsid w:val="00622CC4"/>
    <w:rsid w:val="00625635"/>
    <w:rsid w:val="006270BC"/>
    <w:rsid w:val="00627200"/>
    <w:rsid w:val="00627829"/>
    <w:rsid w:val="0063095A"/>
    <w:rsid w:val="006313F0"/>
    <w:rsid w:val="0063314C"/>
    <w:rsid w:val="00633408"/>
    <w:rsid w:val="00633EFE"/>
    <w:rsid w:val="00634F78"/>
    <w:rsid w:val="00635184"/>
    <w:rsid w:val="00636E0D"/>
    <w:rsid w:val="00637944"/>
    <w:rsid w:val="0064045F"/>
    <w:rsid w:val="00640C92"/>
    <w:rsid w:val="00642BC5"/>
    <w:rsid w:val="0064331C"/>
    <w:rsid w:val="0064387A"/>
    <w:rsid w:val="00646BF3"/>
    <w:rsid w:val="00646D11"/>
    <w:rsid w:val="0064753A"/>
    <w:rsid w:val="006476C2"/>
    <w:rsid w:val="00647E6E"/>
    <w:rsid w:val="0065103A"/>
    <w:rsid w:val="00651591"/>
    <w:rsid w:val="00651ADE"/>
    <w:rsid w:val="006528F7"/>
    <w:rsid w:val="00653849"/>
    <w:rsid w:val="0065676B"/>
    <w:rsid w:val="00656FC7"/>
    <w:rsid w:val="00657226"/>
    <w:rsid w:val="00657A5D"/>
    <w:rsid w:val="00660532"/>
    <w:rsid w:val="00663D68"/>
    <w:rsid w:val="00664518"/>
    <w:rsid w:val="0066533A"/>
    <w:rsid w:val="00665475"/>
    <w:rsid w:val="00666D80"/>
    <w:rsid w:val="00666E78"/>
    <w:rsid w:val="0066778F"/>
    <w:rsid w:val="00670427"/>
    <w:rsid w:val="0067167F"/>
    <w:rsid w:val="00671FB5"/>
    <w:rsid w:val="00672B85"/>
    <w:rsid w:val="006757EB"/>
    <w:rsid w:val="006759C0"/>
    <w:rsid w:val="006764CF"/>
    <w:rsid w:val="006771CD"/>
    <w:rsid w:val="006801E9"/>
    <w:rsid w:val="00680C50"/>
    <w:rsid w:val="0068185A"/>
    <w:rsid w:val="00681971"/>
    <w:rsid w:val="00683651"/>
    <w:rsid w:val="00683861"/>
    <w:rsid w:val="00684997"/>
    <w:rsid w:val="006906C6"/>
    <w:rsid w:val="006910D6"/>
    <w:rsid w:val="00691DBA"/>
    <w:rsid w:val="0069303C"/>
    <w:rsid w:val="0069453A"/>
    <w:rsid w:val="00696088"/>
    <w:rsid w:val="00697BD1"/>
    <w:rsid w:val="006A0000"/>
    <w:rsid w:val="006A39AB"/>
    <w:rsid w:val="006A47FF"/>
    <w:rsid w:val="006A4AB2"/>
    <w:rsid w:val="006B13CA"/>
    <w:rsid w:val="006B3758"/>
    <w:rsid w:val="006B4445"/>
    <w:rsid w:val="006B553D"/>
    <w:rsid w:val="006B6D2A"/>
    <w:rsid w:val="006C007E"/>
    <w:rsid w:val="006C1E23"/>
    <w:rsid w:val="006C272F"/>
    <w:rsid w:val="006C2EBF"/>
    <w:rsid w:val="006C3758"/>
    <w:rsid w:val="006C4AAF"/>
    <w:rsid w:val="006C5501"/>
    <w:rsid w:val="006C5D7D"/>
    <w:rsid w:val="006C66BF"/>
    <w:rsid w:val="006C7359"/>
    <w:rsid w:val="006C7442"/>
    <w:rsid w:val="006C7F0F"/>
    <w:rsid w:val="006D1A26"/>
    <w:rsid w:val="006D3DDD"/>
    <w:rsid w:val="006D742D"/>
    <w:rsid w:val="006D75AB"/>
    <w:rsid w:val="006E004A"/>
    <w:rsid w:val="006E42FB"/>
    <w:rsid w:val="006E4B12"/>
    <w:rsid w:val="006E7B1D"/>
    <w:rsid w:val="006F005C"/>
    <w:rsid w:val="006F1138"/>
    <w:rsid w:val="006F1659"/>
    <w:rsid w:val="006F1D58"/>
    <w:rsid w:val="006F367C"/>
    <w:rsid w:val="006F3E99"/>
    <w:rsid w:val="006F4803"/>
    <w:rsid w:val="006F4822"/>
    <w:rsid w:val="006F5763"/>
    <w:rsid w:val="006F68F1"/>
    <w:rsid w:val="006F7EAF"/>
    <w:rsid w:val="00701FC8"/>
    <w:rsid w:val="007032C6"/>
    <w:rsid w:val="00703A8C"/>
    <w:rsid w:val="007040B0"/>
    <w:rsid w:val="00705D6F"/>
    <w:rsid w:val="00705F64"/>
    <w:rsid w:val="00706B96"/>
    <w:rsid w:val="00707A7C"/>
    <w:rsid w:val="00710EB4"/>
    <w:rsid w:val="00711795"/>
    <w:rsid w:val="007118CE"/>
    <w:rsid w:val="00712128"/>
    <w:rsid w:val="007129C6"/>
    <w:rsid w:val="0071308E"/>
    <w:rsid w:val="0071314A"/>
    <w:rsid w:val="00714B85"/>
    <w:rsid w:val="00716230"/>
    <w:rsid w:val="00716C55"/>
    <w:rsid w:val="007204C3"/>
    <w:rsid w:val="007208D0"/>
    <w:rsid w:val="007220E7"/>
    <w:rsid w:val="00722442"/>
    <w:rsid w:val="007238C7"/>
    <w:rsid w:val="00723EB4"/>
    <w:rsid w:val="00724E43"/>
    <w:rsid w:val="00726E15"/>
    <w:rsid w:val="00727C5F"/>
    <w:rsid w:val="00730679"/>
    <w:rsid w:val="00731062"/>
    <w:rsid w:val="0073232C"/>
    <w:rsid w:val="00732E6B"/>
    <w:rsid w:val="007356C4"/>
    <w:rsid w:val="007367BF"/>
    <w:rsid w:val="00740EEF"/>
    <w:rsid w:val="00743E36"/>
    <w:rsid w:val="00744A43"/>
    <w:rsid w:val="00751864"/>
    <w:rsid w:val="00751FB1"/>
    <w:rsid w:val="00752059"/>
    <w:rsid w:val="00752770"/>
    <w:rsid w:val="0075417E"/>
    <w:rsid w:val="00754648"/>
    <w:rsid w:val="007557F8"/>
    <w:rsid w:val="00755EB0"/>
    <w:rsid w:val="00760F0C"/>
    <w:rsid w:val="00761997"/>
    <w:rsid w:val="00762643"/>
    <w:rsid w:val="00762931"/>
    <w:rsid w:val="0076608F"/>
    <w:rsid w:val="00766C97"/>
    <w:rsid w:val="00766D81"/>
    <w:rsid w:val="007671F2"/>
    <w:rsid w:val="007676DC"/>
    <w:rsid w:val="0076783C"/>
    <w:rsid w:val="00767CC3"/>
    <w:rsid w:val="00773528"/>
    <w:rsid w:val="00773D8E"/>
    <w:rsid w:val="00774113"/>
    <w:rsid w:val="00774226"/>
    <w:rsid w:val="00774333"/>
    <w:rsid w:val="00775BB8"/>
    <w:rsid w:val="0077668E"/>
    <w:rsid w:val="00776CBF"/>
    <w:rsid w:val="007774B4"/>
    <w:rsid w:val="007801F8"/>
    <w:rsid w:val="00781195"/>
    <w:rsid w:val="00782E25"/>
    <w:rsid w:val="0078313B"/>
    <w:rsid w:val="0078515B"/>
    <w:rsid w:val="00785637"/>
    <w:rsid w:val="007869FE"/>
    <w:rsid w:val="00787469"/>
    <w:rsid w:val="00787A23"/>
    <w:rsid w:val="007901F5"/>
    <w:rsid w:val="00790B30"/>
    <w:rsid w:val="00790E6A"/>
    <w:rsid w:val="00791556"/>
    <w:rsid w:val="007928B3"/>
    <w:rsid w:val="007928D4"/>
    <w:rsid w:val="00792AF6"/>
    <w:rsid w:val="0079334A"/>
    <w:rsid w:val="007934CB"/>
    <w:rsid w:val="00793FA4"/>
    <w:rsid w:val="007950E7"/>
    <w:rsid w:val="007964C1"/>
    <w:rsid w:val="0079697D"/>
    <w:rsid w:val="007975CE"/>
    <w:rsid w:val="00797648"/>
    <w:rsid w:val="00797E03"/>
    <w:rsid w:val="007A1607"/>
    <w:rsid w:val="007A31BF"/>
    <w:rsid w:val="007A3D27"/>
    <w:rsid w:val="007A5786"/>
    <w:rsid w:val="007A5A83"/>
    <w:rsid w:val="007A75D4"/>
    <w:rsid w:val="007B3F60"/>
    <w:rsid w:val="007B582D"/>
    <w:rsid w:val="007B5A46"/>
    <w:rsid w:val="007B5E42"/>
    <w:rsid w:val="007B5ED5"/>
    <w:rsid w:val="007B6C03"/>
    <w:rsid w:val="007C0912"/>
    <w:rsid w:val="007C0ADC"/>
    <w:rsid w:val="007C1F6F"/>
    <w:rsid w:val="007C3503"/>
    <w:rsid w:val="007C491D"/>
    <w:rsid w:val="007C5909"/>
    <w:rsid w:val="007C6590"/>
    <w:rsid w:val="007C7714"/>
    <w:rsid w:val="007D09C9"/>
    <w:rsid w:val="007D14D8"/>
    <w:rsid w:val="007D18C8"/>
    <w:rsid w:val="007D1F75"/>
    <w:rsid w:val="007D569D"/>
    <w:rsid w:val="007D6BEA"/>
    <w:rsid w:val="007E0287"/>
    <w:rsid w:val="007E1272"/>
    <w:rsid w:val="007E1CE1"/>
    <w:rsid w:val="007E239E"/>
    <w:rsid w:val="007E2424"/>
    <w:rsid w:val="007E283D"/>
    <w:rsid w:val="007E58CE"/>
    <w:rsid w:val="007E6217"/>
    <w:rsid w:val="007E6D33"/>
    <w:rsid w:val="007E77D7"/>
    <w:rsid w:val="007E7963"/>
    <w:rsid w:val="007F0C54"/>
    <w:rsid w:val="007F16AA"/>
    <w:rsid w:val="007F25B2"/>
    <w:rsid w:val="007F556B"/>
    <w:rsid w:val="007F5CF5"/>
    <w:rsid w:val="007F6761"/>
    <w:rsid w:val="007F6EFB"/>
    <w:rsid w:val="0080124B"/>
    <w:rsid w:val="00801362"/>
    <w:rsid w:val="00801C93"/>
    <w:rsid w:val="00801FEA"/>
    <w:rsid w:val="00802FDD"/>
    <w:rsid w:val="008056A0"/>
    <w:rsid w:val="00806753"/>
    <w:rsid w:val="00806D04"/>
    <w:rsid w:val="008124BC"/>
    <w:rsid w:val="0081342A"/>
    <w:rsid w:val="00816368"/>
    <w:rsid w:val="008167C9"/>
    <w:rsid w:val="008175EE"/>
    <w:rsid w:val="008203A8"/>
    <w:rsid w:val="0082189C"/>
    <w:rsid w:val="00821FA0"/>
    <w:rsid w:val="00823401"/>
    <w:rsid w:val="00824D5A"/>
    <w:rsid w:val="00824FD0"/>
    <w:rsid w:val="00825DAA"/>
    <w:rsid w:val="0082607F"/>
    <w:rsid w:val="00827623"/>
    <w:rsid w:val="00827CAA"/>
    <w:rsid w:val="00830761"/>
    <w:rsid w:val="00830869"/>
    <w:rsid w:val="00833F71"/>
    <w:rsid w:val="0083450F"/>
    <w:rsid w:val="0083569B"/>
    <w:rsid w:val="00840579"/>
    <w:rsid w:val="00840940"/>
    <w:rsid w:val="008409AE"/>
    <w:rsid w:val="00841590"/>
    <w:rsid w:val="00842104"/>
    <w:rsid w:val="00844936"/>
    <w:rsid w:val="00846A07"/>
    <w:rsid w:val="008471B5"/>
    <w:rsid w:val="008507EE"/>
    <w:rsid w:val="00850FB1"/>
    <w:rsid w:val="00851B16"/>
    <w:rsid w:val="008525F6"/>
    <w:rsid w:val="00852808"/>
    <w:rsid w:val="00855C3F"/>
    <w:rsid w:val="00861636"/>
    <w:rsid w:val="00862105"/>
    <w:rsid w:val="0086231C"/>
    <w:rsid w:val="00862D44"/>
    <w:rsid w:val="00864B2A"/>
    <w:rsid w:val="00865647"/>
    <w:rsid w:val="008658B2"/>
    <w:rsid w:val="008668C9"/>
    <w:rsid w:val="00866C5D"/>
    <w:rsid w:val="00870D81"/>
    <w:rsid w:val="00871643"/>
    <w:rsid w:val="008741B0"/>
    <w:rsid w:val="008745BA"/>
    <w:rsid w:val="008756D6"/>
    <w:rsid w:val="00882109"/>
    <w:rsid w:val="0088212F"/>
    <w:rsid w:val="00883622"/>
    <w:rsid w:val="00883AF0"/>
    <w:rsid w:val="008876CF"/>
    <w:rsid w:val="00890356"/>
    <w:rsid w:val="00890E41"/>
    <w:rsid w:val="008921A3"/>
    <w:rsid w:val="0089220D"/>
    <w:rsid w:val="0089254A"/>
    <w:rsid w:val="00892860"/>
    <w:rsid w:val="0089298D"/>
    <w:rsid w:val="00893819"/>
    <w:rsid w:val="008949AF"/>
    <w:rsid w:val="00894F6C"/>
    <w:rsid w:val="0089645B"/>
    <w:rsid w:val="00897488"/>
    <w:rsid w:val="00897A85"/>
    <w:rsid w:val="00897AFF"/>
    <w:rsid w:val="008A07ED"/>
    <w:rsid w:val="008A0BE2"/>
    <w:rsid w:val="008A2F90"/>
    <w:rsid w:val="008A4B69"/>
    <w:rsid w:val="008A543A"/>
    <w:rsid w:val="008A760A"/>
    <w:rsid w:val="008A7B50"/>
    <w:rsid w:val="008B00A6"/>
    <w:rsid w:val="008B11B7"/>
    <w:rsid w:val="008B18BE"/>
    <w:rsid w:val="008B2380"/>
    <w:rsid w:val="008B4B15"/>
    <w:rsid w:val="008B53C1"/>
    <w:rsid w:val="008B5801"/>
    <w:rsid w:val="008B67FC"/>
    <w:rsid w:val="008B6C1B"/>
    <w:rsid w:val="008B7D3D"/>
    <w:rsid w:val="008B7F55"/>
    <w:rsid w:val="008C0DCF"/>
    <w:rsid w:val="008C3997"/>
    <w:rsid w:val="008C425D"/>
    <w:rsid w:val="008C5667"/>
    <w:rsid w:val="008C7985"/>
    <w:rsid w:val="008C7B30"/>
    <w:rsid w:val="008D1256"/>
    <w:rsid w:val="008D1B10"/>
    <w:rsid w:val="008D1E27"/>
    <w:rsid w:val="008D235B"/>
    <w:rsid w:val="008D2633"/>
    <w:rsid w:val="008D2C54"/>
    <w:rsid w:val="008D46D9"/>
    <w:rsid w:val="008D6246"/>
    <w:rsid w:val="008D65B8"/>
    <w:rsid w:val="008D66A7"/>
    <w:rsid w:val="008D7902"/>
    <w:rsid w:val="008E05D0"/>
    <w:rsid w:val="008E10F2"/>
    <w:rsid w:val="008E13AB"/>
    <w:rsid w:val="008E2F44"/>
    <w:rsid w:val="008E3161"/>
    <w:rsid w:val="008E3A8E"/>
    <w:rsid w:val="008E5084"/>
    <w:rsid w:val="008E58CB"/>
    <w:rsid w:val="008E66F0"/>
    <w:rsid w:val="008E68D5"/>
    <w:rsid w:val="008F00A8"/>
    <w:rsid w:val="008F2529"/>
    <w:rsid w:val="008F2670"/>
    <w:rsid w:val="008F2B84"/>
    <w:rsid w:val="008F3034"/>
    <w:rsid w:val="008F45EA"/>
    <w:rsid w:val="008F4623"/>
    <w:rsid w:val="008F5107"/>
    <w:rsid w:val="009001A7"/>
    <w:rsid w:val="0090074C"/>
    <w:rsid w:val="00900DED"/>
    <w:rsid w:val="009012D3"/>
    <w:rsid w:val="0090148F"/>
    <w:rsid w:val="009018C3"/>
    <w:rsid w:val="00901B90"/>
    <w:rsid w:val="0090374D"/>
    <w:rsid w:val="009052C0"/>
    <w:rsid w:val="00905516"/>
    <w:rsid w:val="00907C85"/>
    <w:rsid w:val="00910070"/>
    <w:rsid w:val="0091106D"/>
    <w:rsid w:val="00913F20"/>
    <w:rsid w:val="009144AD"/>
    <w:rsid w:val="00915ABA"/>
    <w:rsid w:val="00915FD7"/>
    <w:rsid w:val="00916AD0"/>
    <w:rsid w:val="0091719F"/>
    <w:rsid w:val="009175A8"/>
    <w:rsid w:val="00920E3D"/>
    <w:rsid w:val="00921501"/>
    <w:rsid w:val="00922FB3"/>
    <w:rsid w:val="0092417F"/>
    <w:rsid w:val="00924AD1"/>
    <w:rsid w:val="0092709D"/>
    <w:rsid w:val="009274F3"/>
    <w:rsid w:val="00927DA7"/>
    <w:rsid w:val="00930D47"/>
    <w:rsid w:val="00931931"/>
    <w:rsid w:val="00932C75"/>
    <w:rsid w:val="00940DEB"/>
    <w:rsid w:val="009419CE"/>
    <w:rsid w:val="0094654F"/>
    <w:rsid w:val="00947CAD"/>
    <w:rsid w:val="00950C28"/>
    <w:rsid w:val="00950D14"/>
    <w:rsid w:val="009567F1"/>
    <w:rsid w:val="00957278"/>
    <w:rsid w:val="00960A82"/>
    <w:rsid w:val="00962BF2"/>
    <w:rsid w:val="0096325E"/>
    <w:rsid w:val="00963758"/>
    <w:rsid w:val="00964D1E"/>
    <w:rsid w:val="00964EE7"/>
    <w:rsid w:val="00965470"/>
    <w:rsid w:val="0097056F"/>
    <w:rsid w:val="00970DCE"/>
    <w:rsid w:val="00971455"/>
    <w:rsid w:val="00971D1B"/>
    <w:rsid w:val="009727CB"/>
    <w:rsid w:val="00972E0F"/>
    <w:rsid w:val="00973658"/>
    <w:rsid w:val="00973F69"/>
    <w:rsid w:val="009759E3"/>
    <w:rsid w:val="0098025A"/>
    <w:rsid w:val="009814AF"/>
    <w:rsid w:val="009818F7"/>
    <w:rsid w:val="00982E4A"/>
    <w:rsid w:val="009845E6"/>
    <w:rsid w:val="00987BD8"/>
    <w:rsid w:val="00987D99"/>
    <w:rsid w:val="009920BC"/>
    <w:rsid w:val="00994628"/>
    <w:rsid w:val="00996D30"/>
    <w:rsid w:val="00996E74"/>
    <w:rsid w:val="00997563"/>
    <w:rsid w:val="009A0486"/>
    <w:rsid w:val="009A0DE2"/>
    <w:rsid w:val="009A28A4"/>
    <w:rsid w:val="009A6290"/>
    <w:rsid w:val="009A66CE"/>
    <w:rsid w:val="009B1391"/>
    <w:rsid w:val="009B35C3"/>
    <w:rsid w:val="009B520B"/>
    <w:rsid w:val="009B5F51"/>
    <w:rsid w:val="009B6B0D"/>
    <w:rsid w:val="009B6D8E"/>
    <w:rsid w:val="009C039C"/>
    <w:rsid w:val="009C07B7"/>
    <w:rsid w:val="009C0CFD"/>
    <w:rsid w:val="009C1C80"/>
    <w:rsid w:val="009C5403"/>
    <w:rsid w:val="009C674D"/>
    <w:rsid w:val="009C6E32"/>
    <w:rsid w:val="009D0163"/>
    <w:rsid w:val="009D04F0"/>
    <w:rsid w:val="009D06FD"/>
    <w:rsid w:val="009D2153"/>
    <w:rsid w:val="009D2EF5"/>
    <w:rsid w:val="009D506E"/>
    <w:rsid w:val="009D52B4"/>
    <w:rsid w:val="009D542C"/>
    <w:rsid w:val="009D5CC3"/>
    <w:rsid w:val="009D6254"/>
    <w:rsid w:val="009E2416"/>
    <w:rsid w:val="009E27D2"/>
    <w:rsid w:val="009E33DB"/>
    <w:rsid w:val="009E7A1D"/>
    <w:rsid w:val="009E7ABC"/>
    <w:rsid w:val="009E7FA9"/>
    <w:rsid w:val="009F18D8"/>
    <w:rsid w:val="009F2193"/>
    <w:rsid w:val="009F44EB"/>
    <w:rsid w:val="009F75BE"/>
    <w:rsid w:val="009F7718"/>
    <w:rsid w:val="00A00489"/>
    <w:rsid w:val="00A0794E"/>
    <w:rsid w:val="00A1173A"/>
    <w:rsid w:val="00A11A35"/>
    <w:rsid w:val="00A12557"/>
    <w:rsid w:val="00A17847"/>
    <w:rsid w:val="00A17E9A"/>
    <w:rsid w:val="00A20F96"/>
    <w:rsid w:val="00A20FF0"/>
    <w:rsid w:val="00A21467"/>
    <w:rsid w:val="00A217F7"/>
    <w:rsid w:val="00A2232C"/>
    <w:rsid w:val="00A2389C"/>
    <w:rsid w:val="00A24847"/>
    <w:rsid w:val="00A275FA"/>
    <w:rsid w:val="00A2768E"/>
    <w:rsid w:val="00A27781"/>
    <w:rsid w:val="00A32094"/>
    <w:rsid w:val="00A328ED"/>
    <w:rsid w:val="00A35C68"/>
    <w:rsid w:val="00A35FD4"/>
    <w:rsid w:val="00A371A7"/>
    <w:rsid w:val="00A40199"/>
    <w:rsid w:val="00A43D7C"/>
    <w:rsid w:val="00A44333"/>
    <w:rsid w:val="00A456D4"/>
    <w:rsid w:val="00A460FC"/>
    <w:rsid w:val="00A46BA2"/>
    <w:rsid w:val="00A5184F"/>
    <w:rsid w:val="00A5249F"/>
    <w:rsid w:val="00A5308D"/>
    <w:rsid w:val="00A5330F"/>
    <w:rsid w:val="00A547C9"/>
    <w:rsid w:val="00A5589B"/>
    <w:rsid w:val="00A5604F"/>
    <w:rsid w:val="00A611F7"/>
    <w:rsid w:val="00A6170A"/>
    <w:rsid w:val="00A63C2A"/>
    <w:rsid w:val="00A64077"/>
    <w:rsid w:val="00A646BB"/>
    <w:rsid w:val="00A6499A"/>
    <w:rsid w:val="00A64CD7"/>
    <w:rsid w:val="00A659BA"/>
    <w:rsid w:val="00A66956"/>
    <w:rsid w:val="00A67FA8"/>
    <w:rsid w:val="00A71393"/>
    <w:rsid w:val="00A71B2F"/>
    <w:rsid w:val="00A72307"/>
    <w:rsid w:val="00A73403"/>
    <w:rsid w:val="00A739E8"/>
    <w:rsid w:val="00A75437"/>
    <w:rsid w:val="00A75CFD"/>
    <w:rsid w:val="00A76A40"/>
    <w:rsid w:val="00A76D33"/>
    <w:rsid w:val="00A80985"/>
    <w:rsid w:val="00A80F0B"/>
    <w:rsid w:val="00A81276"/>
    <w:rsid w:val="00A841EF"/>
    <w:rsid w:val="00A848DB"/>
    <w:rsid w:val="00A851B1"/>
    <w:rsid w:val="00A870E2"/>
    <w:rsid w:val="00A903A5"/>
    <w:rsid w:val="00A91C9E"/>
    <w:rsid w:val="00A92637"/>
    <w:rsid w:val="00A93B5C"/>
    <w:rsid w:val="00A94628"/>
    <w:rsid w:val="00A96CDF"/>
    <w:rsid w:val="00A97633"/>
    <w:rsid w:val="00A97A13"/>
    <w:rsid w:val="00AA00E1"/>
    <w:rsid w:val="00AA1087"/>
    <w:rsid w:val="00AA1E93"/>
    <w:rsid w:val="00AA3667"/>
    <w:rsid w:val="00AA4819"/>
    <w:rsid w:val="00AA514E"/>
    <w:rsid w:val="00AA54DF"/>
    <w:rsid w:val="00AA7648"/>
    <w:rsid w:val="00AA7F51"/>
    <w:rsid w:val="00AB050B"/>
    <w:rsid w:val="00AB2056"/>
    <w:rsid w:val="00AB2D4B"/>
    <w:rsid w:val="00AB2DEB"/>
    <w:rsid w:val="00AB3DD5"/>
    <w:rsid w:val="00AC0A59"/>
    <w:rsid w:val="00AC1085"/>
    <w:rsid w:val="00AC1519"/>
    <w:rsid w:val="00AC5DCF"/>
    <w:rsid w:val="00AC6D4B"/>
    <w:rsid w:val="00AD12AB"/>
    <w:rsid w:val="00AD3BBA"/>
    <w:rsid w:val="00AD41AA"/>
    <w:rsid w:val="00AD4519"/>
    <w:rsid w:val="00AD629E"/>
    <w:rsid w:val="00AD69AF"/>
    <w:rsid w:val="00AD6E05"/>
    <w:rsid w:val="00AE1F7F"/>
    <w:rsid w:val="00AE298A"/>
    <w:rsid w:val="00AE2EB8"/>
    <w:rsid w:val="00AE38AD"/>
    <w:rsid w:val="00AE5205"/>
    <w:rsid w:val="00AE550C"/>
    <w:rsid w:val="00AE7B3B"/>
    <w:rsid w:val="00AE7CAC"/>
    <w:rsid w:val="00AF019C"/>
    <w:rsid w:val="00AF0BDD"/>
    <w:rsid w:val="00AF4136"/>
    <w:rsid w:val="00AF5A27"/>
    <w:rsid w:val="00AF5FD4"/>
    <w:rsid w:val="00B01685"/>
    <w:rsid w:val="00B03097"/>
    <w:rsid w:val="00B05A61"/>
    <w:rsid w:val="00B06BE5"/>
    <w:rsid w:val="00B06E1D"/>
    <w:rsid w:val="00B07976"/>
    <w:rsid w:val="00B07EF4"/>
    <w:rsid w:val="00B10CDC"/>
    <w:rsid w:val="00B10F1C"/>
    <w:rsid w:val="00B1238A"/>
    <w:rsid w:val="00B1243B"/>
    <w:rsid w:val="00B1364A"/>
    <w:rsid w:val="00B156A9"/>
    <w:rsid w:val="00B1664D"/>
    <w:rsid w:val="00B16F44"/>
    <w:rsid w:val="00B17D2A"/>
    <w:rsid w:val="00B2193A"/>
    <w:rsid w:val="00B22567"/>
    <w:rsid w:val="00B226DE"/>
    <w:rsid w:val="00B242FE"/>
    <w:rsid w:val="00B261A2"/>
    <w:rsid w:val="00B26D56"/>
    <w:rsid w:val="00B27338"/>
    <w:rsid w:val="00B2795F"/>
    <w:rsid w:val="00B279AC"/>
    <w:rsid w:val="00B316D2"/>
    <w:rsid w:val="00B31AA8"/>
    <w:rsid w:val="00B3265F"/>
    <w:rsid w:val="00B364F0"/>
    <w:rsid w:val="00B36A30"/>
    <w:rsid w:val="00B36ABC"/>
    <w:rsid w:val="00B37996"/>
    <w:rsid w:val="00B407EF"/>
    <w:rsid w:val="00B41170"/>
    <w:rsid w:val="00B42815"/>
    <w:rsid w:val="00B46ECA"/>
    <w:rsid w:val="00B47173"/>
    <w:rsid w:val="00B473EA"/>
    <w:rsid w:val="00B5130D"/>
    <w:rsid w:val="00B5184D"/>
    <w:rsid w:val="00B51DAD"/>
    <w:rsid w:val="00B52CDA"/>
    <w:rsid w:val="00B53BDF"/>
    <w:rsid w:val="00B54918"/>
    <w:rsid w:val="00B54EA1"/>
    <w:rsid w:val="00B55807"/>
    <w:rsid w:val="00B60A40"/>
    <w:rsid w:val="00B632FC"/>
    <w:rsid w:val="00B641C6"/>
    <w:rsid w:val="00B650DB"/>
    <w:rsid w:val="00B659E5"/>
    <w:rsid w:val="00B65C5E"/>
    <w:rsid w:val="00B70F6E"/>
    <w:rsid w:val="00B712FD"/>
    <w:rsid w:val="00B76493"/>
    <w:rsid w:val="00B77A66"/>
    <w:rsid w:val="00B77F22"/>
    <w:rsid w:val="00B8057E"/>
    <w:rsid w:val="00B81BEE"/>
    <w:rsid w:val="00B81C19"/>
    <w:rsid w:val="00B82452"/>
    <w:rsid w:val="00B830BA"/>
    <w:rsid w:val="00B83E68"/>
    <w:rsid w:val="00B8406D"/>
    <w:rsid w:val="00B84CDD"/>
    <w:rsid w:val="00B8555E"/>
    <w:rsid w:val="00B86ED2"/>
    <w:rsid w:val="00B879CC"/>
    <w:rsid w:val="00B90286"/>
    <w:rsid w:val="00B902BE"/>
    <w:rsid w:val="00B93DDB"/>
    <w:rsid w:val="00B954DB"/>
    <w:rsid w:val="00B95C52"/>
    <w:rsid w:val="00B96BF4"/>
    <w:rsid w:val="00BA01C2"/>
    <w:rsid w:val="00BA2F2B"/>
    <w:rsid w:val="00BA3277"/>
    <w:rsid w:val="00BA4117"/>
    <w:rsid w:val="00BA5406"/>
    <w:rsid w:val="00BA5A1A"/>
    <w:rsid w:val="00BA7001"/>
    <w:rsid w:val="00BA7EEA"/>
    <w:rsid w:val="00BB10B3"/>
    <w:rsid w:val="00BB19FD"/>
    <w:rsid w:val="00BB2307"/>
    <w:rsid w:val="00BB2E91"/>
    <w:rsid w:val="00BB5313"/>
    <w:rsid w:val="00BB7404"/>
    <w:rsid w:val="00BC10A9"/>
    <w:rsid w:val="00BC1551"/>
    <w:rsid w:val="00BC4A31"/>
    <w:rsid w:val="00BC5FA7"/>
    <w:rsid w:val="00BC60AF"/>
    <w:rsid w:val="00BC6147"/>
    <w:rsid w:val="00BC742A"/>
    <w:rsid w:val="00BC75CD"/>
    <w:rsid w:val="00BD38C1"/>
    <w:rsid w:val="00BD43E5"/>
    <w:rsid w:val="00BD46F8"/>
    <w:rsid w:val="00BD4CE2"/>
    <w:rsid w:val="00BD4E0A"/>
    <w:rsid w:val="00BD535F"/>
    <w:rsid w:val="00BD5840"/>
    <w:rsid w:val="00BD5D09"/>
    <w:rsid w:val="00BD79EE"/>
    <w:rsid w:val="00BE05C3"/>
    <w:rsid w:val="00BE1291"/>
    <w:rsid w:val="00BE1D19"/>
    <w:rsid w:val="00BE2523"/>
    <w:rsid w:val="00BE25EB"/>
    <w:rsid w:val="00BE277B"/>
    <w:rsid w:val="00BE2C37"/>
    <w:rsid w:val="00BE513C"/>
    <w:rsid w:val="00BE5F99"/>
    <w:rsid w:val="00BE7D0D"/>
    <w:rsid w:val="00BF1B59"/>
    <w:rsid w:val="00BF1D35"/>
    <w:rsid w:val="00BF1F57"/>
    <w:rsid w:val="00BF225C"/>
    <w:rsid w:val="00BF5174"/>
    <w:rsid w:val="00BF7D84"/>
    <w:rsid w:val="00C0234C"/>
    <w:rsid w:val="00C02DEC"/>
    <w:rsid w:val="00C035D8"/>
    <w:rsid w:val="00C03F7E"/>
    <w:rsid w:val="00C04CC5"/>
    <w:rsid w:val="00C04F43"/>
    <w:rsid w:val="00C054EA"/>
    <w:rsid w:val="00C07CAC"/>
    <w:rsid w:val="00C10405"/>
    <w:rsid w:val="00C118A3"/>
    <w:rsid w:val="00C11CC8"/>
    <w:rsid w:val="00C12444"/>
    <w:rsid w:val="00C12DAC"/>
    <w:rsid w:val="00C13377"/>
    <w:rsid w:val="00C1348C"/>
    <w:rsid w:val="00C139B9"/>
    <w:rsid w:val="00C14C40"/>
    <w:rsid w:val="00C1715D"/>
    <w:rsid w:val="00C207BD"/>
    <w:rsid w:val="00C20999"/>
    <w:rsid w:val="00C2172A"/>
    <w:rsid w:val="00C22420"/>
    <w:rsid w:val="00C25910"/>
    <w:rsid w:val="00C307E2"/>
    <w:rsid w:val="00C3249C"/>
    <w:rsid w:val="00C32AE7"/>
    <w:rsid w:val="00C332FE"/>
    <w:rsid w:val="00C33D34"/>
    <w:rsid w:val="00C34127"/>
    <w:rsid w:val="00C34D6A"/>
    <w:rsid w:val="00C34E1F"/>
    <w:rsid w:val="00C35208"/>
    <w:rsid w:val="00C35B18"/>
    <w:rsid w:val="00C37D71"/>
    <w:rsid w:val="00C40105"/>
    <w:rsid w:val="00C40709"/>
    <w:rsid w:val="00C40EA8"/>
    <w:rsid w:val="00C41C18"/>
    <w:rsid w:val="00C42196"/>
    <w:rsid w:val="00C4219E"/>
    <w:rsid w:val="00C44375"/>
    <w:rsid w:val="00C44C0E"/>
    <w:rsid w:val="00C45251"/>
    <w:rsid w:val="00C45529"/>
    <w:rsid w:val="00C4616F"/>
    <w:rsid w:val="00C462F8"/>
    <w:rsid w:val="00C50BEE"/>
    <w:rsid w:val="00C50EEC"/>
    <w:rsid w:val="00C51578"/>
    <w:rsid w:val="00C51917"/>
    <w:rsid w:val="00C52751"/>
    <w:rsid w:val="00C54BD4"/>
    <w:rsid w:val="00C54E25"/>
    <w:rsid w:val="00C6260F"/>
    <w:rsid w:val="00C63517"/>
    <w:rsid w:val="00C63A60"/>
    <w:rsid w:val="00C63C19"/>
    <w:rsid w:val="00C64421"/>
    <w:rsid w:val="00C64EAE"/>
    <w:rsid w:val="00C66D40"/>
    <w:rsid w:val="00C66D65"/>
    <w:rsid w:val="00C67047"/>
    <w:rsid w:val="00C70AFB"/>
    <w:rsid w:val="00C77DD3"/>
    <w:rsid w:val="00C80061"/>
    <w:rsid w:val="00C805C2"/>
    <w:rsid w:val="00C83239"/>
    <w:rsid w:val="00C85CFA"/>
    <w:rsid w:val="00C8782A"/>
    <w:rsid w:val="00C90084"/>
    <w:rsid w:val="00C904C8"/>
    <w:rsid w:val="00C909C4"/>
    <w:rsid w:val="00C92527"/>
    <w:rsid w:val="00C92CDF"/>
    <w:rsid w:val="00C9331B"/>
    <w:rsid w:val="00C9341D"/>
    <w:rsid w:val="00C94E10"/>
    <w:rsid w:val="00C9730D"/>
    <w:rsid w:val="00CA04D2"/>
    <w:rsid w:val="00CA3DDA"/>
    <w:rsid w:val="00CA4979"/>
    <w:rsid w:val="00CA4B2B"/>
    <w:rsid w:val="00CB328E"/>
    <w:rsid w:val="00CB3AB5"/>
    <w:rsid w:val="00CB4C33"/>
    <w:rsid w:val="00CB4CB5"/>
    <w:rsid w:val="00CB5C7E"/>
    <w:rsid w:val="00CB6E4E"/>
    <w:rsid w:val="00CB7F68"/>
    <w:rsid w:val="00CC076C"/>
    <w:rsid w:val="00CC0AE5"/>
    <w:rsid w:val="00CC1A08"/>
    <w:rsid w:val="00CC3257"/>
    <w:rsid w:val="00CC3AE5"/>
    <w:rsid w:val="00CC533B"/>
    <w:rsid w:val="00CD0E5B"/>
    <w:rsid w:val="00CD2038"/>
    <w:rsid w:val="00CD21D9"/>
    <w:rsid w:val="00CD64BE"/>
    <w:rsid w:val="00CD6A27"/>
    <w:rsid w:val="00CD751F"/>
    <w:rsid w:val="00CE1724"/>
    <w:rsid w:val="00CE406C"/>
    <w:rsid w:val="00CE4BBA"/>
    <w:rsid w:val="00CE50C7"/>
    <w:rsid w:val="00CE50E4"/>
    <w:rsid w:val="00CE5170"/>
    <w:rsid w:val="00CE55A5"/>
    <w:rsid w:val="00CE5AFD"/>
    <w:rsid w:val="00CE68C1"/>
    <w:rsid w:val="00CE6D60"/>
    <w:rsid w:val="00CE7C3F"/>
    <w:rsid w:val="00CF19AC"/>
    <w:rsid w:val="00CF375A"/>
    <w:rsid w:val="00CF45DC"/>
    <w:rsid w:val="00CF66AD"/>
    <w:rsid w:val="00D0027D"/>
    <w:rsid w:val="00D0206F"/>
    <w:rsid w:val="00D03408"/>
    <w:rsid w:val="00D051DF"/>
    <w:rsid w:val="00D052D4"/>
    <w:rsid w:val="00D054BE"/>
    <w:rsid w:val="00D0558D"/>
    <w:rsid w:val="00D05F63"/>
    <w:rsid w:val="00D0614F"/>
    <w:rsid w:val="00D06DFB"/>
    <w:rsid w:val="00D0739C"/>
    <w:rsid w:val="00D07E35"/>
    <w:rsid w:val="00D1065B"/>
    <w:rsid w:val="00D1066E"/>
    <w:rsid w:val="00D10813"/>
    <w:rsid w:val="00D1085A"/>
    <w:rsid w:val="00D1134D"/>
    <w:rsid w:val="00D11932"/>
    <w:rsid w:val="00D124A7"/>
    <w:rsid w:val="00D13280"/>
    <w:rsid w:val="00D14161"/>
    <w:rsid w:val="00D21A39"/>
    <w:rsid w:val="00D223A7"/>
    <w:rsid w:val="00D24381"/>
    <w:rsid w:val="00D265D3"/>
    <w:rsid w:val="00D26608"/>
    <w:rsid w:val="00D27090"/>
    <w:rsid w:val="00D27311"/>
    <w:rsid w:val="00D273FB"/>
    <w:rsid w:val="00D30C37"/>
    <w:rsid w:val="00D31971"/>
    <w:rsid w:val="00D31ED5"/>
    <w:rsid w:val="00D320E4"/>
    <w:rsid w:val="00D3421E"/>
    <w:rsid w:val="00D3430F"/>
    <w:rsid w:val="00D34A52"/>
    <w:rsid w:val="00D34CCB"/>
    <w:rsid w:val="00D357AB"/>
    <w:rsid w:val="00D36150"/>
    <w:rsid w:val="00D37338"/>
    <w:rsid w:val="00D42645"/>
    <w:rsid w:val="00D42980"/>
    <w:rsid w:val="00D43156"/>
    <w:rsid w:val="00D43C16"/>
    <w:rsid w:val="00D4726D"/>
    <w:rsid w:val="00D4774E"/>
    <w:rsid w:val="00D47B7F"/>
    <w:rsid w:val="00D47C00"/>
    <w:rsid w:val="00D52238"/>
    <w:rsid w:val="00D53206"/>
    <w:rsid w:val="00D55FC6"/>
    <w:rsid w:val="00D570CE"/>
    <w:rsid w:val="00D57C4E"/>
    <w:rsid w:val="00D63C86"/>
    <w:rsid w:val="00D63CD5"/>
    <w:rsid w:val="00D63F3A"/>
    <w:rsid w:val="00D642AB"/>
    <w:rsid w:val="00D670CD"/>
    <w:rsid w:val="00D67A91"/>
    <w:rsid w:val="00D7021C"/>
    <w:rsid w:val="00D711CA"/>
    <w:rsid w:val="00D724E6"/>
    <w:rsid w:val="00D7252C"/>
    <w:rsid w:val="00D733C6"/>
    <w:rsid w:val="00D74C92"/>
    <w:rsid w:val="00D74E86"/>
    <w:rsid w:val="00D759AA"/>
    <w:rsid w:val="00D761F0"/>
    <w:rsid w:val="00D7668C"/>
    <w:rsid w:val="00D76C14"/>
    <w:rsid w:val="00D8049E"/>
    <w:rsid w:val="00D80CEA"/>
    <w:rsid w:val="00D827F0"/>
    <w:rsid w:val="00D86179"/>
    <w:rsid w:val="00D919DE"/>
    <w:rsid w:val="00D94937"/>
    <w:rsid w:val="00D96AC4"/>
    <w:rsid w:val="00DA1525"/>
    <w:rsid w:val="00DA3EE8"/>
    <w:rsid w:val="00DA6F10"/>
    <w:rsid w:val="00DA6F96"/>
    <w:rsid w:val="00DA7ADD"/>
    <w:rsid w:val="00DA7B3D"/>
    <w:rsid w:val="00DB2257"/>
    <w:rsid w:val="00DB23C8"/>
    <w:rsid w:val="00DB2BFA"/>
    <w:rsid w:val="00DB33FD"/>
    <w:rsid w:val="00DB3426"/>
    <w:rsid w:val="00DB5029"/>
    <w:rsid w:val="00DB50D5"/>
    <w:rsid w:val="00DB56E6"/>
    <w:rsid w:val="00DB628F"/>
    <w:rsid w:val="00DB6E36"/>
    <w:rsid w:val="00DB76B4"/>
    <w:rsid w:val="00DB7AF2"/>
    <w:rsid w:val="00DC0BAF"/>
    <w:rsid w:val="00DC2359"/>
    <w:rsid w:val="00DC25CD"/>
    <w:rsid w:val="00DC3B9A"/>
    <w:rsid w:val="00DC5E9F"/>
    <w:rsid w:val="00DC6876"/>
    <w:rsid w:val="00DC752B"/>
    <w:rsid w:val="00DC7D09"/>
    <w:rsid w:val="00DD0A86"/>
    <w:rsid w:val="00DD27B2"/>
    <w:rsid w:val="00DD2B18"/>
    <w:rsid w:val="00DD3A07"/>
    <w:rsid w:val="00DD583A"/>
    <w:rsid w:val="00DD5DB9"/>
    <w:rsid w:val="00DD6B8A"/>
    <w:rsid w:val="00DE0996"/>
    <w:rsid w:val="00DE13C3"/>
    <w:rsid w:val="00DE1B7D"/>
    <w:rsid w:val="00DE4AD3"/>
    <w:rsid w:val="00DE53ED"/>
    <w:rsid w:val="00DE5F96"/>
    <w:rsid w:val="00DE62DC"/>
    <w:rsid w:val="00DE6336"/>
    <w:rsid w:val="00DE6605"/>
    <w:rsid w:val="00DE685A"/>
    <w:rsid w:val="00DE6C80"/>
    <w:rsid w:val="00DF07DE"/>
    <w:rsid w:val="00DF082C"/>
    <w:rsid w:val="00DF22A5"/>
    <w:rsid w:val="00DF2398"/>
    <w:rsid w:val="00DF2A27"/>
    <w:rsid w:val="00DF4B48"/>
    <w:rsid w:val="00DF652D"/>
    <w:rsid w:val="00DF7723"/>
    <w:rsid w:val="00E023DB"/>
    <w:rsid w:val="00E02E88"/>
    <w:rsid w:val="00E02F9F"/>
    <w:rsid w:val="00E12DF1"/>
    <w:rsid w:val="00E13C23"/>
    <w:rsid w:val="00E14269"/>
    <w:rsid w:val="00E14661"/>
    <w:rsid w:val="00E15701"/>
    <w:rsid w:val="00E15AFC"/>
    <w:rsid w:val="00E174F7"/>
    <w:rsid w:val="00E2180A"/>
    <w:rsid w:val="00E21F5E"/>
    <w:rsid w:val="00E220E4"/>
    <w:rsid w:val="00E2382E"/>
    <w:rsid w:val="00E2391F"/>
    <w:rsid w:val="00E2580C"/>
    <w:rsid w:val="00E25CF5"/>
    <w:rsid w:val="00E26E5B"/>
    <w:rsid w:val="00E30910"/>
    <w:rsid w:val="00E317AF"/>
    <w:rsid w:val="00E31C1A"/>
    <w:rsid w:val="00E336ED"/>
    <w:rsid w:val="00E33C41"/>
    <w:rsid w:val="00E36FC1"/>
    <w:rsid w:val="00E3702E"/>
    <w:rsid w:val="00E371E1"/>
    <w:rsid w:val="00E40ABA"/>
    <w:rsid w:val="00E41C47"/>
    <w:rsid w:val="00E43383"/>
    <w:rsid w:val="00E4347C"/>
    <w:rsid w:val="00E438D0"/>
    <w:rsid w:val="00E46514"/>
    <w:rsid w:val="00E46777"/>
    <w:rsid w:val="00E469E5"/>
    <w:rsid w:val="00E47B6B"/>
    <w:rsid w:val="00E523DE"/>
    <w:rsid w:val="00E52649"/>
    <w:rsid w:val="00E53CFB"/>
    <w:rsid w:val="00E53E1F"/>
    <w:rsid w:val="00E5510F"/>
    <w:rsid w:val="00E55D17"/>
    <w:rsid w:val="00E56F6C"/>
    <w:rsid w:val="00E622A0"/>
    <w:rsid w:val="00E648FE"/>
    <w:rsid w:val="00E65857"/>
    <w:rsid w:val="00E70ABF"/>
    <w:rsid w:val="00E710F9"/>
    <w:rsid w:val="00E72954"/>
    <w:rsid w:val="00E72C45"/>
    <w:rsid w:val="00E748C8"/>
    <w:rsid w:val="00E74C87"/>
    <w:rsid w:val="00E8086A"/>
    <w:rsid w:val="00E810CF"/>
    <w:rsid w:val="00E82A20"/>
    <w:rsid w:val="00E830BE"/>
    <w:rsid w:val="00E83AA7"/>
    <w:rsid w:val="00E85805"/>
    <w:rsid w:val="00E871E7"/>
    <w:rsid w:val="00E90333"/>
    <w:rsid w:val="00E90D39"/>
    <w:rsid w:val="00E9159E"/>
    <w:rsid w:val="00E91C75"/>
    <w:rsid w:val="00E928FC"/>
    <w:rsid w:val="00E93104"/>
    <w:rsid w:val="00E93385"/>
    <w:rsid w:val="00E9375F"/>
    <w:rsid w:val="00E93F55"/>
    <w:rsid w:val="00E9421A"/>
    <w:rsid w:val="00E9671D"/>
    <w:rsid w:val="00E968BB"/>
    <w:rsid w:val="00EA390A"/>
    <w:rsid w:val="00EA3935"/>
    <w:rsid w:val="00EA5ED4"/>
    <w:rsid w:val="00EB33B4"/>
    <w:rsid w:val="00EB3D89"/>
    <w:rsid w:val="00EB41AF"/>
    <w:rsid w:val="00EB42A0"/>
    <w:rsid w:val="00EB464A"/>
    <w:rsid w:val="00EB548C"/>
    <w:rsid w:val="00EB62FB"/>
    <w:rsid w:val="00EB6396"/>
    <w:rsid w:val="00EB7434"/>
    <w:rsid w:val="00EB7465"/>
    <w:rsid w:val="00EC04E9"/>
    <w:rsid w:val="00EC0A26"/>
    <w:rsid w:val="00EC0BC9"/>
    <w:rsid w:val="00EC3702"/>
    <w:rsid w:val="00EC456C"/>
    <w:rsid w:val="00EC4616"/>
    <w:rsid w:val="00EC593F"/>
    <w:rsid w:val="00EC6AE9"/>
    <w:rsid w:val="00ED4477"/>
    <w:rsid w:val="00ED5D6F"/>
    <w:rsid w:val="00ED5DB7"/>
    <w:rsid w:val="00ED76BB"/>
    <w:rsid w:val="00ED7FDF"/>
    <w:rsid w:val="00EE023B"/>
    <w:rsid w:val="00EE120D"/>
    <w:rsid w:val="00EE1EAB"/>
    <w:rsid w:val="00EE694B"/>
    <w:rsid w:val="00EE73C0"/>
    <w:rsid w:val="00EE7812"/>
    <w:rsid w:val="00EF2223"/>
    <w:rsid w:val="00EF2B11"/>
    <w:rsid w:val="00EF2F6A"/>
    <w:rsid w:val="00EF3E95"/>
    <w:rsid w:val="00F01ADA"/>
    <w:rsid w:val="00F029CA"/>
    <w:rsid w:val="00F04002"/>
    <w:rsid w:val="00F06DAB"/>
    <w:rsid w:val="00F0754A"/>
    <w:rsid w:val="00F1251F"/>
    <w:rsid w:val="00F12CF4"/>
    <w:rsid w:val="00F13C32"/>
    <w:rsid w:val="00F15413"/>
    <w:rsid w:val="00F17DA8"/>
    <w:rsid w:val="00F21691"/>
    <w:rsid w:val="00F21837"/>
    <w:rsid w:val="00F25464"/>
    <w:rsid w:val="00F255F2"/>
    <w:rsid w:val="00F2624A"/>
    <w:rsid w:val="00F26F5F"/>
    <w:rsid w:val="00F27019"/>
    <w:rsid w:val="00F27524"/>
    <w:rsid w:val="00F311E2"/>
    <w:rsid w:val="00F36238"/>
    <w:rsid w:val="00F41F6E"/>
    <w:rsid w:val="00F421E0"/>
    <w:rsid w:val="00F42C35"/>
    <w:rsid w:val="00F42FE5"/>
    <w:rsid w:val="00F45221"/>
    <w:rsid w:val="00F46877"/>
    <w:rsid w:val="00F51419"/>
    <w:rsid w:val="00F5248B"/>
    <w:rsid w:val="00F53A1F"/>
    <w:rsid w:val="00F53ED9"/>
    <w:rsid w:val="00F562F1"/>
    <w:rsid w:val="00F56A73"/>
    <w:rsid w:val="00F56C2B"/>
    <w:rsid w:val="00F572BD"/>
    <w:rsid w:val="00F60133"/>
    <w:rsid w:val="00F62798"/>
    <w:rsid w:val="00F630C7"/>
    <w:rsid w:val="00F63C7F"/>
    <w:rsid w:val="00F65B71"/>
    <w:rsid w:val="00F65DAF"/>
    <w:rsid w:val="00F66546"/>
    <w:rsid w:val="00F676AE"/>
    <w:rsid w:val="00F67757"/>
    <w:rsid w:val="00F72F98"/>
    <w:rsid w:val="00F736F2"/>
    <w:rsid w:val="00F75149"/>
    <w:rsid w:val="00F75E3E"/>
    <w:rsid w:val="00F77793"/>
    <w:rsid w:val="00F77F8B"/>
    <w:rsid w:val="00F81B0C"/>
    <w:rsid w:val="00F829FC"/>
    <w:rsid w:val="00F83098"/>
    <w:rsid w:val="00F835F4"/>
    <w:rsid w:val="00F84255"/>
    <w:rsid w:val="00F84456"/>
    <w:rsid w:val="00F86473"/>
    <w:rsid w:val="00F864A3"/>
    <w:rsid w:val="00F8791F"/>
    <w:rsid w:val="00F90C67"/>
    <w:rsid w:val="00F90F36"/>
    <w:rsid w:val="00F91F6A"/>
    <w:rsid w:val="00F9258C"/>
    <w:rsid w:val="00F92972"/>
    <w:rsid w:val="00F93088"/>
    <w:rsid w:val="00F938E7"/>
    <w:rsid w:val="00F94AB4"/>
    <w:rsid w:val="00F9511B"/>
    <w:rsid w:val="00F96429"/>
    <w:rsid w:val="00F978C6"/>
    <w:rsid w:val="00FA0817"/>
    <w:rsid w:val="00FA0AD6"/>
    <w:rsid w:val="00FA1F46"/>
    <w:rsid w:val="00FA2EB4"/>
    <w:rsid w:val="00FA3A84"/>
    <w:rsid w:val="00FA3EF5"/>
    <w:rsid w:val="00FA468B"/>
    <w:rsid w:val="00FA49E5"/>
    <w:rsid w:val="00FA5D0A"/>
    <w:rsid w:val="00FA709D"/>
    <w:rsid w:val="00FB019D"/>
    <w:rsid w:val="00FB1C28"/>
    <w:rsid w:val="00FB1F47"/>
    <w:rsid w:val="00FB3D9A"/>
    <w:rsid w:val="00FB4833"/>
    <w:rsid w:val="00FB4B5C"/>
    <w:rsid w:val="00FB7965"/>
    <w:rsid w:val="00FC0F66"/>
    <w:rsid w:val="00FC12B9"/>
    <w:rsid w:val="00FC19B5"/>
    <w:rsid w:val="00FC2107"/>
    <w:rsid w:val="00FC3192"/>
    <w:rsid w:val="00FC3700"/>
    <w:rsid w:val="00FC3EF7"/>
    <w:rsid w:val="00FC56F2"/>
    <w:rsid w:val="00FC69B4"/>
    <w:rsid w:val="00FC6A45"/>
    <w:rsid w:val="00FC7518"/>
    <w:rsid w:val="00FC7C87"/>
    <w:rsid w:val="00FC7CE4"/>
    <w:rsid w:val="00FD08F8"/>
    <w:rsid w:val="00FD1124"/>
    <w:rsid w:val="00FD127F"/>
    <w:rsid w:val="00FD1675"/>
    <w:rsid w:val="00FD454E"/>
    <w:rsid w:val="00FE1959"/>
    <w:rsid w:val="00FE2352"/>
    <w:rsid w:val="00FE3DA1"/>
    <w:rsid w:val="00FF045B"/>
    <w:rsid w:val="00FF08FE"/>
    <w:rsid w:val="00FF3C5B"/>
    <w:rsid w:val="00FF4107"/>
    <w:rsid w:val="00FF411E"/>
    <w:rsid w:val="00FF59B6"/>
    <w:rsid w:val="00FF6265"/>
    <w:rsid w:val="00FF7233"/>
  </w:rsids>
  <m:mathPr>
    <m:mathFont m:val="Cambria Math"/>
    <m:brkBin m:val="before"/>
    <m:brkBinSub m:val="--"/>
    <m:smallFrac m:val="0"/>
    <m:dispDef/>
    <m:lMargin m:val="0"/>
    <m:rMargin m:val="0"/>
    <m:defJc m:val="centerGroup"/>
    <m:wrapIndent m:val="1440"/>
    <m:intLim m:val="subSup"/>
    <m:naryLim m:val="undOvr"/>
  </m:mathPr>
  <w:themeFontLang w:val="es-CO"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4C18B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DA8"/>
    <w:pPr>
      <w:spacing w:after="0" w:line="240" w:lineRule="auto"/>
    </w:pPr>
    <w:rPr>
      <w:rFonts w:ascii="Times New Roman" w:eastAsia="Times New Roman" w:hAnsi="Times New Roman" w:cs="Times New Roman"/>
      <w:sz w:val="24"/>
      <w:szCs w:val="24"/>
      <w:lang w:eastAsia="es-MX"/>
    </w:rPr>
  </w:style>
  <w:style w:type="paragraph" w:styleId="Ttulo1">
    <w:name w:val="heading 1"/>
    <w:aliases w:val="Nivel 1 APA"/>
    <w:basedOn w:val="Normal"/>
    <w:next w:val="Normal"/>
    <w:link w:val="Ttulo1Car"/>
    <w:uiPriority w:val="9"/>
    <w:qFormat/>
    <w:rsid w:val="00883AF0"/>
    <w:pPr>
      <w:keepNext/>
      <w:keepLines/>
      <w:jc w:val="center"/>
      <w:outlineLvl w:val="0"/>
    </w:pPr>
    <w:rPr>
      <w:rFonts w:eastAsiaTheme="majorEastAsia" w:cstheme="majorBidi"/>
      <w:b/>
      <w:szCs w:val="32"/>
    </w:rPr>
  </w:style>
  <w:style w:type="paragraph" w:styleId="Ttulo2">
    <w:name w:val="heading 2"/>
    <w:aliases w:val="Nivel 2 APA"/>
    <w:basedOn w:val="Normal"/>
    <w:next w:val="Normal"/>
    <w:link w:val="Ttulo2Car"/>
    <w:uiPriority w:val="9"/>
    <w:unhideWhenUsed/>
    <w:qFormat/>
    <w:rsid w:val="000A7650"/>
    <w:pPr>
      <w:keepNext/>
      <w:keepLines/>
      <w:outlineLvl w:val="1"/>
    </w:pPr>
    <w:rPr>
      <w:rFonts w:eastAsiaTheme="majorEastAsia" w:cstheme="majorBidi"/>
      <w:b/>
      <w:szCs w:val="26"/>
    </w:rPr>
  </w:style>
  <w:style w:type="paragraph" w:styleId="Ttulo3">
    <w:name w:val="heading 3"/>
    <w:aliases w:val="Nivel 3 APA"/>
    <w:basedOn w:val="Normal"/>
    <w:next w:val="Normal"/>
    <w:link w:val="Ttulo3Car"/>
    <w:uiPriority w:val="9"/>
    <w:unhideWhenUsed/>
    <w:qFormat/>
    <w:rsid w:val="000559D7"/>
    <w:pPr>
      <w:keepNext/>
      <w:keepLines/>
      <w:outlineLvl w:val="2"/>
    </w:pPr>
    <w:rPr>
      <w:rFonts w:eastAsiaTheme="majorEastAsia" w:cstheme="majorBidi"/>
      <w:b/>
      <w:i/>
    </w:rPr>
  </w:style>
  <w:style w:type="paragraph" w:styleId="Ttulo4">
    <w:name w:val="heading 4"/>
    <w:aliases w:val="Nivel 4 APA"/>
    <w:basedOn w:val="Normal"/>
    <w:next w:val="Normal"/>
    <w:link w:val="Ttulo4Car"/>
    <w:uiPriority w:val="9"/>
    <w:unhideWhenUsed/>
    <w:qFormat/>
    <w:rsid w:val="000A1F65"/>
    <w:pPr>
      <w:keepNext/>
      <w:keepLines/>
      <w:ind w:left="709"/>
      <w:outlineLvl w:val="3"/>
    </w:pPr>
    <w:rPr>
      <w:rFonts w:eastAsiaTheme="majorEastAsia" w:cstheme="majorBidi"/>
      <w:b/>
      <w:iCs/>
    </w:rPr>
  </w:style>
  <w:style w:type="paragraph" w:styleId="Ttulo5">
    <w:name w:val="heading 5"/>
    <w:aliases w:val="Nivel 5 APA"/>
    <w:basedOn w:val="Normal"/>
    <w:next w:val="Normal"/>
    <w:link w:val="Ttulo5Car"/>
    <w:uiPriority w:val="9"/>
    <w:unhideWhenUsed/>
    <w:qFormat/>
    <w:rsid w:val="008203A8"/>
    <w:pPr>
      <w:keepNext/>
      <w:keepLines/>
      <w:ind w:left="709"/>
      <w:outlineLvl w:val="4"/>
    </w:pPr>
    <w:rPr>
      <w:rFonts w:eastAsiaTheme="majorEastAsia" w:cstheme="majorBidi"/>
      <w:b/>
      <w: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0511AB"/>
    <w:rPr>
      <w:color w:val="808080"/>
    </w:rPr>
  </w:style>
  <w:style w:type="character" w:customStyle="1" w:styleId="Estilo1">
    <w:name w:val="Estilo1"/>
    <w:basedOn w:val="Fuentedeprrafopredeter"/>
    <w:uiPriority w:val="1"/>
    <w:rsid w:val="000511AB"/>
    <w:rPr>
      <w:rFonts w:ascii="Times New Roman" w:hAnsi="Times New Roman"/>
      <w:sz w:val="24"/>
    </w:rPr>
  </w:style>
  <w:style w:type="character" w:customStyle="1" w:styleId="Estilo2">
    <w:name w:val="Estilo2"/>
    <w:basedOn w:val="Fuentedeprrafopredeter"/>
    <w:uiPriority w:val="1"/>
    <w:rsid w:val="000511AB"/>
    <w:rPr>
      <w:rFonts w:ascii="Times New Roman" w:hAnsi="Times New Roman"/>
      <w:sz w:val="24"/>
    </w:rPr>
  </w:style>
  <w:style w:type="character" w:customStyle="1" w:styleId="Estilo3">
    <w:name w:val="Estilo3"/>
    <w:basedOn w:val="Fuentedeprrafopredeter"/>
    <w:uiPriority w:val="1"/>
    <w:rsid w:val="00453721"/>
    <w:rPr>
      <w:rFonts w:ascii="Times New Roman" w:hAnsi="Times New Roman"/>
      <w:sz w:val="24"/>
    </w:rPr>
  </w:style>
  <w:style w:type="character" w:customStyle="1" w:styleId="Estilo4">
    <w:name w:val="Estilo4"/>
    <w:basedOn w:val="Fuentedeprrafopredeter"/>
    <w:uiPriority w:val="1"/>
    <w:rsid w:val="00453721"/>
    <w:rPr>
      <w:rFonts w:ascii="Times New Roman" w:hAnsi="Times New Roman"/>
      <w:sz w:val="24"/>
    </w:rPr>
  </w:style>
  <w:style w:type="character" w:customStyle="1" w:styleId="Estilo5">
    <w:name w:val="Estilo5"/>
    <w:basedOn w:val="Fuentedeprrafopredeter"/>
    <w:uiPriority w:val="1"/>
    <w:rsid w:val="00453721"/>
    <w:rPr>
      <w:rFonts w:ascii="Times New Roman" w:hAnsi="Times New Roman"/>
      <w:sz w:val="24"/>
    </w:rPr>
  </w:style>
  <w:style w:type="character" w:customStyle="1" w:styleId="Estilo6">
    <w:name w:val="Estilo6"/>
    <w:basedOn w:val="Fuentedeprrafopredeter"/>
    <w:uiPriority w:val="1"/>
    <w:rsid w:val="00573C21"/>
    <w:rPr>
      <w:rFonts w:ascii="Times New Roman" w:hAnsi="Times New Roman"/>
      <w:sz w:val="24"/>
    </w:rPr>
  </w:style>
  <w:style w:type="character" w:customStyle="1" w:styleId="Estilo7">
    <w:name w:val="Estilo7"/>
    <w:basedOn w:val="Fuentedeprrafopredeter"/>
    <w:uiPriority w:val="1"/>
    <w:rsid w:val="00573C21"/>
    <w:rPr>
      <w:rFonts w:ascii="Times New Roman" w:hAnsi="Times New Roman"/>
      <w:sz w:val="24"/>
    </w:rPr>
  </w:style>
  <w:style w:type="character" w:customStyle="1" w:styleId="Estilo9">
    <w:name w:val="Estilo9"/>
    <w:basedOn w:val="Fuentedeprrafopredeter"/>
    <w:uiPriority w:val="1"/>
    <w:rsid w:val="007676DC"/>
    <w:rPr>
      <w:rFonts w:ascii="Times New Roman" w:hAnsi="Times New Roman"/>
      <w:sz w:val="20"/>
    </w:rPr>
  </w:style>
  <w:style w:type="character" w:customStyle="1" w:styleId="Estilo8">
    <w:name w:val="Estilo8"/>
    <w:basedOn w:val="Fuentedeprrafopredeter"/>
    <w:uiPriority w:val="1"/>
    <w:rsid w:val="007676DC"/>
    <w:rPr>
      <w:rFonts w:ascii="Times New Roman" w:hAnsi="Times New Roman"/>
      <w:sz w:val="24"/>
    </w:rPr>
  </w:style>
  <w:style w:type="paragraph" w:styleId="Encabezado">
    <w:name w:val="header"/>
    <w:basedOn w:val="Normal"/>
    <w:link w:val="EncabezadoCar"/>
    <w:uiPriority w:val="99"/>
    <w:unhideWhenUsed/>
    <w:rsid w:val="006B13CA"/>
    <w:pPr>
      <w:tabs>
        <w:tab w:val="center" w:pos="4419"/>
        <w:tab w:val="right" w:pos="8838"/>
      </w:tabs>
    </w:pPr>
  </w:style>
  <w:style w:type="character" w:customStyle="1" w:styleId="EncabezadoCar">
    <w:name w:val="Encabezado Car"/>
    <w:basedOn w:val="Fuentedeprrafopredeter"/>
    <w:link w:val="Encabezado"/>
    <w:uiPriority w:val="99"/>
    <w:rsid w:val="006B13CA"/>
  </w:style>
  <w:style w:type="paragraph" w:styleId="Piedepgina">
    <w:name w:val="footer"/>
    <w:basedOn w:val="Normal"/>
    <w:link w:val="PiedepginaCar"/>
    <w:uiPriority w:val="99"/>
    <w:unhideWhenUsed/>
    <w:rsid w:val="006B13CA"/>
    <w:pPr>
      <w:tabs>
        <w:tab w:val="center" w:pos="4419"/>
        <w:tab w:val="right" w:pos="8838"/>
      </w:tabs>
    </w:pPr>
  </w:style>
  <w:style w:type="character" w:customStyle="1" w:styleId="PiedepginaCar">
    <w:name w:val="Pie de página Car"/>
    <w:basedOn w:val="Fuentedeprrafopredeter"/>
    <w:link w:val="Piedepgina"/>
    <w:uiPriority w:val="99"/>
    <w:rsid w:val="006B13CA"/>
  </w:style>
  <w:style w:type="character" w:styleId="Refdecomentario">
    <w:name w:val="annotation reference"/>
    <w:basedOn w:val="Fuentedeprrafopredeter"/>
    <w:uiPriority w:val="99"/>
    <w:semiHidden/>
    <w:unhideWhenUsed/>
    <w:rsid w:val="006B13CA"/>
    <w:rPr>
      <w:sz w:val="16"/>
      <w:szCs w:val="16"/>
    </w:rPr>
  </w:style>
  <w:style w:type="paragraph" w:styleId="Textocomentario">
    <w:name w:val="annotation text"/>
    <w:basedOn w:val="Normal"/>
    <w:link w:val="TextocomentarioCar"/>
    <w:uiPriority w:val="99"/>
    <w:unhideWhenUsed/>
    <w:rsid w:val="006B13CA"/>
    <w:rPr>
      <w:sz w:val="20"/>
      <w:szCs w:val="20"/>
    </w:rPr>
  </w:style>
  <w:style w:type="character" w:customStyle="1" w:styleId="TextocomentarioCar">
    <w:name w:val="Texto comentario Car"/>
    <w:basedOn w:val="Fuentedeprrafopredeter"/>
    <w:link w:val="Textocomentario"/>
    <w:uiPriority w:val="99"/>
    <w:rsid w:val="006B13CA"/>
    <w:rPr>
      <w:rFonts w:ascii="Times New Roman" w:hAnsi="Times New Roman"/>
      <w:sz w:val="20"/>
      <w:szCs w:val="20"/>
    </w:rPr>
  </w:style>
  <w:style w:type="paragraph" w:styleId="Textodeglobo">
    <w:name w:val="Balloon Text"/>
    <w:basedOn w:val="Normal"/>
    <w:link w:val="TextodegloboCar"/>
    <w:uiPriority w:val="99"/>
    <w:semiHidden/>
    <w:unhideWhenUsed/>
    <w:rsid w:val="006B13C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B13CA"/>
    <w:rPr>
      <w:rFonts w:ascii="Segoe UI" w:hAnsi="Segoe UI" w:cs="Segoe UI"/>
      <w:sz w:val="18"/>
      <w:szCs w:val="18"/>
    </w:rPr>
  </w:style>
  <w:style w:type="character" w:customStyle="1" w:styleId="Ttulo1Car">
    <w:name w:val="Título 1 Car"/>
    <w:aliases w:val="Nivel 1 APA Car"/>
    <w:basedOn w:val="Fuentedeprrafopredeter"/>
    <w:link w:val="Ttulo1"/>
    <w:uiPriority w:val="9"/>
    <w:rsid w:val="00553A44"/>
    <w:rPr>
      <w:rFonts w:ascii="Times New Roman" w:eastAsiaTheme="majorEastAsia" w:hAnsi="Times New Roman" w:cstheme="majorBidi"/>
      <w:b/>
      <w:sz w:val="24"/>
      <w:szCs w:val="32"/>
    </w:rPr>
  </w:style>
  <w:style w:type="character" w:customStyle="1" w:styleId="Ttulo2Car">
    <w:name w:val="Título 2 Car"/>
    <w:aliases w:val="Nivel 2 APA Car"/>
    <w:basedOn w:val="Fuentedeprrafopredeter"/>
    <w:link w:val="Ttulo2"/>
    <w:uiPriority w:val="9"/>
    <w:rsid w:val="000A7650"/>
    <w:rPr>
      <w:rFonts w:ascii="Times New Roman" w:eastAsiaTheme="majorEastAsia" w:hAnsi="Times New Roman" w:cstheme="majorBidi"/>
      <w:b/>
      <w:sz w:val="24"/>
      <w:szCs w:val="26"/>
    </w:rPr>
  </w:style>
  <w:style w:type="character" w:customStyle="1" w:styleId="Ttulo3Car">
    <w:name w:val="Título 3 Car"/>
    <w:aliases w:val="Nivel 3 APA Car"/>
    <w:basedOn w:val="Fuentedeprrafopredeter"/>
    <w:link w:val="Ttulo3"/>
    <w:uiPriority w:val="9"/>
    <w:rsid w:val="00B77F22"/>
    <w:rPr>
      <w:rFonts w:ascii="Times New Roman" w:eastAsiaTheme="majorEastAsia" w:hAnsi="Times New Roman" w:cstheme="majorBidi"/>
      <w:b/>
      <w:i/>
      <w:sz w:val="24"/>
      <w:szCs w:val="24"/>
    </w:rPr>
  </w:style>
  <w:style w:type="character" w:customStyle="1" w:styleId="Ttulo4Car">
    <w:name w:val="Título 4 Car"/>
    <w:aliases w:val="Nivel 4 APA Car"/>
    <w:basedOn w:val="Fuentedeprrafopredeter"/>
    <w:link w:val="Ttulo4"/>
    <w:uiPriority w:val="9"/>
    <w:rsid w:val="00B77F22"/>
    <w:rPr>
      <w:rFonts w:ascii="Times New Roman" w:eastAsiaTheme="majorEastAsia" w:hAnsi="Times New Roman" w:cstheme="majorBidi"/>
      <w:b/>
      <w:iCs/>
      <w:sz w:val="24"/>
    </w:rPr>
  </w:style>
  <w:style w:type="paragraph" w:styleId="TtuloTDC">
    <w:name w:val="TOC Heading"/>
    <w:basedOn w:val="Ttulo1"/>
    <w:next w:val="Normal"/>
    <w:uiPriority w:val="39"/>
    <w:unhideWhenUsed/>
    <w:qFormat/>
    <w:rsid w:val="00C909C4"/>
    <w:pPr>
      <w:outlineLvl w:val="9"/>
    </w:pPr>
    <w:rPr>
      <w:lang w:eastAsia="es-CO"/>
    </w:rPr>
  </w:style>
  <w:style w:type="paragraph" w:styleId="TDC1">
    <w:name w:val="toc 1"/>
    <w:basedOn w:val="Normal"/>
    <w:next w:val="Normal"/>
    <w:autoRedefine/>
    <w:uiPriority w:val="39"/>
    <w:unhideWhenUsed/>
    <w:rsid w:val="001A5143"/>
    <w:pPr>
      <w:spacing w:before="240" w:after="240"/>
    </w:pPr>
  </w:style>
  <w:style w:type="paragraph" w:styleId="TDC2">
    <w:name w:val="toc 2"/>
    <w:basedOn w:val="Normal"/>
    <w:next w:val="Normal"/>
    <w:autoRedefine/>
    <w:uiPriority w:val="39"/>
    <w:unhideWhenUsed/>
    <w:rsid w:val="001A5143"/>
    <w:pPr>
      <w:spacing w:before="240" w:after="240"/>
      <w:ind w:left="238"/>
    </w:pPr>
  </w:style>
  <w:style w:type="character" w:styleId="Hipervnculo">
    <w:name w:val="Hyperlink"/>
    <w:basedOn w:val="Fuentedeprrafopredeter"/>
    <w:uiPriority w:val="99"/>
    <w:unhideWhenUsed/>
    <w:rsid w:val="00EF2223"/>
    <w:rPr>
      <w:color w:val="0563C1" w:themeColor="hyperlink"/>
      <w:u w:val="single"/>
    </w:rPr>
  </w:style>
  <w:style w:type="paragraph" w:styleId="TDC3">
    <w:name w:val="toc 3"/>
    <w:basedOn w:val="Normal"/>
    <w:next w:val="Normal"/>
    <w:autoRedefine/>
    <w:uiPriority w:val="39"/>
    <w:unhideWhenUsed/>
    <w:rsid w:val="001A5143"/>
    <w:pPr>
      <w:spacing w:before="240" w:after="240"/>
      <w:ind w:left="442"/>
    </w:pPr>
    <w:rPr>
      <w:rFonts w:eastAsiaTheme="minorEastAsia"/>
      <w:lang w:eastAsia="es-CO"/>
    </w:rPr>
  </w:style>
  <w:style w:type="paragraph" w:styleId="Asuntodelcomentario">
    <w:name w:val="annotation subject"/>
    <w:basedOn w:val="Textocomentario"/>
    <w:next w:val="Textocomentario"/>
    <w:link w:val="AsuntodelcomentarioCar"/>
    <w:uiPriority w:val="99"/>
    <w:semiHidden/>
    <w:unhideWhenUsed/>
    <w:rsid w:val="00257918"/>
    <w:rPr>
      <w:b/>
      <w:bCs/>
    </w:rPr>
  </w:style>
  <w:style w:type="character" w:customStyle="1" w:styleId="AsuntodelcomentarioCar">
    <w:name w:val="Asunto del comentario Car"/>
    <w:basedOn w:val="TextocomentarioCar"/>
    <w:link w:val="Asuntodelcomentario"/>
    <w:uiPriority w:val="99"/>
    <w:semiHidden/>
    <w:rsid w:val="00257918"/>
    <w:rPr>
      <w:rFonts w:ascii="Times New Roman" w:hAnsi="Times New Roman"/>
      <w:b/>
      <w:bCs/>
      <w:sz w:val="20"/>
      <w:szCs w:val="20"/>
    </w:rPr>
  </w:style>
  <w:style w:type="table" w:styleId="Tablaconcuadrcula">
    <w:name w:val="Table Grid"/>
    <w:basedOn w:val="Tablanormal"/>
    <w:uiPriority w:val="39"/>
    <w:rsid w:val="004B3744"/>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60175E"/>
    <w:pPr>
      <w:spacing w:after="120"/>
    </w:pPr>
    <w:rPr>
      <w:i/>
      <w:iCs/>
      <w:szCs w:val="18"/>
    </w:rPr>
  </w:style>
  <w:style w:type="character" w:customStyle="1" w:styleId="Estilo10">
    <w:name w:val="Estilo10"/>
    <w:basedOn w:val="Fuentedeprrafopredeter"/>
    <w:uiPriority w:val="1"/>
    <w:rsid w:val="001E1DD5"/>
    <w:rPr>
      <w:rFonts w:ascii="Times New Roman" w:hAnsi="Times New Roman"/>
      <w:sz w:val="20"/>
    </w:rPr>
  </w:style>
  <w:style w:type="paragraph" w:styleId="Prrafodelista">
    <w:name w:val="List Paragraph"/>
    <w:basedOn w:val="Normal"/>
    <w:uiPriority w:val="34"/>
    <w:qFormat/>
    <w:rsid w:val="00317330"/>
    <w:pPr>
      <w:contextualSpacing/>
    </w:pPr>
  </w:style>
  <w:style w:type="character" w:customStyle="1" w:styleId="Ttulo5Car">
    <w:name w:val="Título 5 Car"/>
    <w:aliases w:val="Nivel 5 APA Car"/>
    <w:basedOn w:val="Fuentedeprrafopredeter"/>
    <w:link w:val="Ttulo5"/>
    <w:uiPriority w:val="9"/>
    <w:rsid w:val="008203A8"/>
    <w:rPr>
      <w:rFonts w:ascii="Times New Roman" w:eastAsiaTheme="majorEastAsia" w:hAnsi="Times New Roman" w:cstheme="majorBidi"/>
      <w:b/>
      <w:i/>
      <w:sz w:val="24"/>
    </w:rPr>
  </w:style>
  <w:style w:type="paragraph" w:styleId="Bibliografa">
    <w:name w:val="Bibliography"/>
    <w:basedOn w:val="Normal"/>
    <w:next w:val="Normal"/>
    <w:uiPriority w:val="37"/>
    <w:unhideWhenUsed/>
    <w:rsid w:val="00377F9C"/>
  </w:style>
  <w:style w:type="paragraph" w:styleId="Textonotapie">
    <w:name w:val="footnote text"/>
    <w:basedOn w:val="Normal"/>
    <w:link w:val="TextonotapieCar"/>
    <w:uiPriority w:val="99"/>
    <w:semiHidden/>
    <w:unhideWhenUsed/>
    <w:rsid w:val="009B35C3"/>
    <w:rPr>
      <w:sz w:val="20"/>
      <w:szCs w:val="20"/>
    </w:rPr>
  </w:style>
  <w:style w:type="character" w:customStyle="1" w:styleId="TextonotapieCar">
    <w:name w:val="Texto nota pie Car"/>
    <w:basedOn w:val="Fuentedeprrafopredeter"/>
    <w:link w:val="Textonotapie"/>
    <w:uiPriority w:val="99"/>
    <w:semiHidden/>
    <w:rsid w:val="009B35C3"/>
    <w:rPr>
      <w:rFonts w:ascii="Times New Roman" w:hAnsi="Times New Roman"/>
      <w:sz w:val="20"/>
      <w:szCs w:val="20"/>
    </w:rPr>
  </w:style>
  <w:style w:type="character" w:styleId="Refdenotaalpie">
    <w:name w:val="footnote reference"/>
    <w:basedOn w:val="Fuentedeprrafopredeter"/>
    <w:uiPriority w:val="99"/>
    <w:semiHidden/>
    <w:unhideWhenUsed/>
    <w:rsid w:val="009B35C3"/>
    <w:rPr>
      <w:vertAlign w:val="superscript"/>
    </w:rPr>
  </w:style>
  <w:style w:type="character" w:styleId="Refdenotaalfinal">
    <w:name w:val="endnote reference"/>
    <w:basedOn w:val="Fuentedeprrafopredeter"/>
    <w:uiPriority w:val="99"/>
    <w:semiHidden/>
    <w:unhideWhenUsed/>
    <w:rsid w:val="008A4B69"/>
    <w:rPr>
      <w:vertAlign w:val="superscript"/>
    </w:rPr>
  </w:style>
  <w:style w:type="paragraph" w:styleId="Lista">
    <w:name w:val="List"/>
    <w:basedOn w:val="Normal"/>
    <w:uiPriority w:val="99"/>
    <w:unhideWhenUsed/>
    <w:rsid w:val="00892860"/>
    <w:pPr>
      <w:ind w:left="283" w:hanging="283"/>
      <w:contextualSpacing/>
    </w:pPr>
  </w:style>
  <w:style w:type="paragraph" w:styleId="Lista2">
    <w:name w:val="List 2"/>
    <w:basedOn w:val="Normal"/>
    <w:uiPriority w:val="99"/>
    <w:unhideWhenUsed/>
    <w:rsid w:val="00892860"/>
    <w:pPr>
      <w:ind w:left="566" w:hanging="283"/>
      <w:contextualSpacing/>
    </w:pPr>
  </w:style>
  <w:style w:type="paragraph" w:styleId="Saludo">
    <w:name w:val="Salutation"/>
    <w:basedOn w:val="Normal"/>
    <w:next w:val="Normal"/>
    <w:link w:val="SaludoCar"/>
    <w:uiPriority w:val="99"/>
    <w:unhideWhenUsed/>
    <w:rsid w:val="00892860"/>
  </w:style>
  <w:style w:type="character" w:customStyle="1" w:styleId="SaludoCar">
    <w:name w:val="Saludo Car"/>
    <w:basedOn w:val="Fuentedeprrafopredeter"/>
    <w:link w:val="Saludo"/>
    <w:uiPriority w:val="99"/>
    <w:rsid w:val="00892860"/>
    <w:rPr>
      <w:rFonts w:ascii="Times New Roman" w:hAnsi="Times New Roman"/>
      <w:sz w:val="24"/>
    </w:rPr>
  </w:style>
  <w:style w:type="paragraph" w:styleId="Ttulo">
    <w:name w:val="Title"/>
    <w:basedOn w:val="Normal"/>
    <w:next w:val="Normal"/>
    <w:link w:val="TtuloCar"/>
    <w:uiPriority w:val="10"/>
    <w:qFormat/>
    <w:rsid w:val="00892860"/>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92860"/>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892860"/>
    <w:pPr>
      <w:spacing w:after="120"/>
    </w:pPr>
  </w:style>
  <w:style w:type="character" w:customStyle="1" w:styleId="TextoindependienteCar">
    <w:name w:val="Texto independiente Car"/>
    <w:basedOn w:val="Fuentedeprrafopredeter"/>
    <w:link w:val="Textoindependiente"/>
    <w:uiPriority w:val="99"/>
    <w:rsid w:val="00892860"/>
    <w:rPr>
      <w:rFonts w:ascii="Times New Roman" w:hAnsi="Times New Roman"/>
      <w:sz w:val="24"/>
    </w:rPr>
  </w:style>
  <w:style w:type="paragraph" w:styleId="Sangradetextonormal">
    <w:name w:val="Body Text Indent"/>
    <w:basedOn w:val="Normal"/>
    <w:link w:val="SangradetextonormalCar"/>
    <w:uiPriority w:val="99"/>
    <w:unhideWhenUsed/>
    <w:rsid w:val="00892860"/>
    <w:pPr>
      <w:spacing w:after="120"/>
      <w:ind w:left="283"/>
    </w:pPr>
  </w:style>
  <w:style w:type="character" w:customStyle="1" w:styleId="SangradetextonormalCar">
    <w:name w:val="Sangría de texto normal Car"/>
    <w:basedOn w:val="Fuentedeprrafopredeter"/>
    <w:link w:val="Sangradetextonormal"/>
    <w:uiPriority w:val="99"/>
    <w:rsid w:val="00892860"/>
    <w:rPr>
      <w:rFonts w:ascii="Times New Roman" w:hAnsi="Times New Roman"/>
      <w:sz w:val="24"/>
    </w:rPr>
  </w:style>
  <w:style w:type="paragraph" w:styleId="Subttulo">
    <w:name w:val="Subtitle"/>
    <w:basedOn w:val="Normal"/>
    <w:next w:val="Normal"/>
    <w:link w:val="SubttuloCar"/>
    <w:uiPriority w:val="11"/>
    <w:qFormat/>
    <w:rsid w:val="00892860"/>
    <w:pPr>
      <w:numPr>
        <w:ilvl w:val="1"/>
      </w:numPr>
      <w:spacing w:after="160"/>
    </w:pPr>
    <w:rPr>
      <w:rFonts w:asciiTheme="minorHAnsi" w:eastAsiaTheme="minorEastAsia" w:hAnsiTheme="minorHAnsi"/>
      <w:color w:val="5A5A5A" w:themeColor="text1" w:themeTint="A5"/>
      <w:spacing w:val="15"/>
      <w:sz w:val="22"/>
    </w:rPr>
  </w:style>
  <w:style w:type="character" w:customStyle="1" w:styleId="SubttuloCar">
    <w:name w:val="Subtítulo Car"/>
    <w:basedOn w:val="Fuentedeprrafopredeter"/>
    <w:link w:val="Subttulo"/>
    <w:uiPriority w:val="11"/>
    <w:rsid w:val="00892860"/>
    <w:rPr>
      <w:rFonts w:eastAsiaTheme="minorEastAsia"/>
      <w:color w:val="5A5A5A" w:themeColor="text1" w:themeTint="A5"/>
      <w:spacing w:val="15"/>
    </w:rPr>
  </w:style>
  <w:style w:type="paragraph" w:customStyle="1" w:styleId="Caracteresenmarcados">
    <w:name w:val="Caracteres enmarcados"/>
    <w:basedOn w:val="Normal"/>
    <w:rsid w:val="00892860"/>
  </w:style>
  <w:style w:type="paragraph" w:styleId="Textoindependienteprimerasangra">
    <w:name w:val="Body Text First Indent"/>
    <w:basedOn w:val="Textoindependiente"/>
    <w:link w:val="TextoindependienteprimerasangraCar"/>
    <w:uiPriority w:val="99"/>
    <w:unhideWhenUsed/>
    <w:rsid w:val="00892860"/>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892860"/>
    <w:rPr>
      <w:rFonts w:ascii="Times New Roman" w:hAnsi="Times New Roman"/>
      <w:sz w:val="24"/>
    </w:rPr>
  </w:style>
  <w:style w:type="paragraph" w:styleId="Textoindependienteprimerasangra2">
    <w:name w:val="Body Text First Indent 2"/>
    <w:basedOn w:val="Sangradetextonormal"/>
    <w:link w:val="Textoindependienteprimerasangra2Car"/>
    <w:uiPriority w:val="99"/>
    <w:unhideWhenUsed/>
    <w:rsid w:val="00892860"/>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892860"/>
    <w:rPr>
      <w:rFonts w:ascii="Times New Roman" w:hAnsi="Times New Roman"/>
      <w:sz w:val="24"/>
    </w:rPr>
  </w:style>
  <w:style w:type="paragraph" w:customStyle="1" w:styleId="PrrAPA">
    <w:name w:val="Párr.APA"/>
    <w:basedOn w:val="Normal"/>
    <w:link w:val="PrrAPACar"/>
    <w:qFormat/>
    <w:rsid w:val="00F25464"/>
    <w:pPr>
      <w:ind w:firstLine="709"/>
    </w:pPr>
  </w:style>
  <w:style w:type="paragraph" w:customStyle="1" w:styleId="Cita40">
    <w:name w:val="Cita+40"/>
    <w:basedOn w:val="Textocomentario"/>
    <w:link w:val="Cita40Car"/>
    <w:qFormat/>
    <w:rsid w:val="001913F2"/>
    <w:pPr>
      <w:spacing w:line="360" w:lineRule="auto"/>
      <w:ind w:left="709"/>
    </w:pPr>
    <w:rPr>
      <w:sz w:val="24"/>
    </w:rPr>
  </w:style>
  <w:style w:type="paragraph" w:styleId="TDC4">
    <w:name w:val="toc 4"/>
    <w:basedOn w:val="Normal"/>
    <w:next w:val="Normal"/>
    <w:autoRedefine/>
    <w:uiPriority w:val="39"/>
    <w:unhideWhenUsed/>
    <w:rsid w:val="001A5143"/>
    <w:pPr>
      <w:spacing w:before="240" w:after="240"/>
      <w:ind w:left="720"/>
    </w:pPr>
  </w:style>
  <w:style w:type="paragraph" w:styleId="TDC5">
    <w:name w:val="toc 5"/>
    <w:basedOn w:val="Normal"/>
    <w:next w:val="Normal"/>
    <w:autoRedefine/>
    <w:uiPriority w:val="39"/>
    <w:unhideWhenUsed/>
    <w:rsid w:val="001A5143"/>
    <w:pPr>
      <w:spacing w:before="240" w:after="240"/>
      <w:ind w:left="958"/>
    </w:pPr>
  </w:style>
  <w:style w:type="paragraph" w:styleId="Tabladeilustraciones">
    <w:name w:val="table of figures"/>
    <w:basedOn w:val="Normal"/>
    <w:next w:val="Normal"/>
    <w:uiPriority w:val="99"/>
    <w:unhideWhenUsed/>
    <w:rsid w:val="008E10F2"/>
    <w:pPr>
      <w:spacing w:before="240" w:after="240"/>
    </w:pPr>
  </w:style>
  <w:style w:type="paragraph" w:customStyle="1" w:styleId="PrrIEEE">
    <w:name w:val="Párr.IEEE"/>
    <w:basedOn w:val="Normal"/>
    <w:link w:val="PrrIEEECar"/>
    <w:rsid w:val="00BD79EE"/>
    <w:pPr>
      <w:ind w:firstLine="680"/>
    </w:pPr>
  </w:style>
  <w:style w:type="character" w:customStyle="1" w:styleId="PrrIEEECar">
    <w:name w:val="Párr.IEEE Car"/>
    <w:basedOn w:val="Fuentedeprrafopredeter"/>
    <w:link w:val="PrrIEEE"/>
    <w:rsid w:val="00BD79EE"/>
    <w:rPr>
      <w:rFonts w:ascii="Times New Roman" w:hAnsi="Times New Roman" w:cs="Times New Roman"/>
      <w:sz w:val="24"/>
      <w:szCs w:val="24"/>
    </w:rPr>
  </w:style>
  <w:style w:type="character" w:customStyle="1" w:styleId="PrrAPACar">
    <w:name w:val="Párr.APA Car"/>
    <w:basedOn w:val="Fuentedeprrafopredeter"/>
    <w:link w:val="PrrAPA"/>
    <w:rsid w:val="00A2232C"/>
    <w:rPr>
      <w:rFonts w:ascii="Times New Roman" w:hAnsi="Times New Roman" w:cs="Times New Roman"/>
      <w:sz w:val="24"/>
      <w:szCs w:val="24"/>
    </w:rPr>
  </w:style>
  <w:style w:type="character" w:customStyle="1" w:styleId="Cita40Car">
    <w:name w:val="Cita+40 Car"/>
    <w:basedOn w:val="Fuentedeprrafopredeter"/>
    <w:link w:val="Cita40"/>
    <w:rsid w:val="00806D04"/>
    <w:rPr>
      <w:rFonts w:ascii="Times New Roman" w:hAnsi="Times New Roman"/>
      <w:sz w:val="24"/>
      <w:szCs w:val="20"/>
    </w:rPr>
  </w:style>
  <w:style w:type="character" w:customStyle="1" w:styleId="Mencinsinresolver1">
    <w:name w:val="Mención sin resolver1"/>
    <w:basedOn w:val="Fuentedeprrafopredeter"/>
    <w:uiPriority w:val="99"/>
    <w:semiHidden/>
    <w:unhideWhenUsed/>
    <w:rsid w:val="00CE5AFD"/>
    <w:rPr>
      <w:color w:val="605E5C"/>
      <w:shd w:val="clear" w:color="auto" w:fill="E1DFDD"/>
    </w:rPr>
  </w:style>
  <w:style w:type="paragraph" w:styleId="Sinespaciado">
    <w:name w:val="No Spacing"/>
    <w:uiPriority w:val="1"/>
    <w:rsid w:val="00CE5AFD"/>
    <w:pPr>
      <w:spacing w:after="0" w:line="240" w:lineRule="auto"/>
    </w:pPr>
    <w:rPr>
      <w:rFonts w:ascii="Calibri" w:eastAsia="Calibri" w:hAnsi="Calibri" w:cs="Times New Roman"/>
    </w:rPr>
  </w:style>
  <w:style w:type="paragraph" w:customStyle="1" w:styleId="Normal1">
    <w:name w:val="Normal1"/>
    <w:basedOn w:val="Normal"/>
    <w:link w:val="normalCar"/>
    <w:rsid w:val="00CE5AFD"/>
    <w:pPr>
      <w:spacing w:after="160" w:line="259" w:lineRule="auto"/>
    </w:pPr>
  </w:style>
  <w:style w:type="character" w:customStyle="1" w:styleId="normalCar">
    <w:name w:val="normal Car"/>
    <w:basedOn w:val="Fuentedeprrafopredeter"/>
    <w:link w:val="Normal1"/>
    <w:rsid w:val="00CE5AFD"/>
    <w:rPr>
      <w:rFonts w:ascii="Times New Roman" w:hAnsi="Times New Roman"/>
      <w:sz w:val="24"/>
    </w:rPr>
  </w:style>
  <w:style w:type="paragraph" w:styleId="NormalWeb">
    <w:name w:val="Normal (Web)"/>
    <w:basedOn w:val="Normal"/>
    <w:uiPriority w:val="99"/>
    <w:unhideWhenUsed/>
    <w:rsid w:val="00910070"/>
    <w:pPr>
      <w:spacing w:before="100" w:beforeAutospacing="1" w:after="100" w:afterAutospacing="1"/>
    </w:pPr>
    <w:rPr>
      <w:lang w:eastAsia="es-CO"/>
    </w:rPr>
  </w:style>
  <w:style w:type="paragraph" w:styleId="Revisin">
    <w:name w:val="Revision"/>
    <w:hidden/>
    <w:uiPriority w:val="99"/>
    <w:semiHidden/>
    <w:rsid w:val="001031DA"/>
    <w:pPr>
      <w:spacing w:after="0" w:line="240" w:lineRule="auto"/>
    </w:pPr>
    <w:rPr>
      <w:rFonts w:ascii="Times New Roman" w:hAnsi="Times New Roman"/>
      <w:sz w:val="24"/>
    </w:rPr>
  </w:style>
  <w:style w:type="table" w:customStyle="1" w:styleId="Tabladelista3-nfasis31">
    <w:name w:val="Tabla de lista 3 - Énfasis 31"/>
    <w:basedOn w:val="Tablanormal"/>
    <w:next w:val="Tabladelista3-nfasis3"/>
    <w:uiPriority w:val="48"/>
    <w:rsid w:val="005647BD"/>
    <w:pPr>
      <w:spacing w:after="0" w:line="240" w:lineRule="auto"/>
    </w:p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styleId="Tabladelista3-nfasis3">
    <w:name w:val="List Table 3 Accent 3"/>
    <w:basedOn w:val="Tablanormal"/>
    <w:uiPriority w:val="48"/>
    <w:rsid w:val="005647BD"/>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Tablaconcuadrcula1">
    <w:name w:val="Tabla con cuadrícula1"/>
    <w:basedOn w:val="Tablanormal"/>
    <w:next w:val="Tablaconcuadrcula"/>
    <w:uiPriority w:val="39"/>
    <w:rsid w:val="00E218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F21837"/>
    <w:rPr>
      <w:color w:val="605E5C"/>
      <w:shd w:val="clear" w:color="auto" w:fill="E1DFDD"/>
    </w:rPr>
  </w:style>
  <w:style w:type="table" w:styleId="Tablaconcuadrcula4-nfasis3">
    <w:name w:val="Grid Table 4 Accent 3"/>
    <w:basedOn w:val="Tablanormal"/>
    <w:uiPriority w:val="49"/>
    <w:rsid w:val="008B11B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7676">
      <w:bodyDiv w:val="1"/>
      <w:marLeft w:val="0"/>
      <w:marRight w:val="0"/>
      <w:marTop w:val="0"/>
      <w:marBottom w:val="0"/>
      <w:divBdr>
        <w:top w:val="none" w:sz="0" w:space="0" w:color="auto"/>
        <w:left w:val="none" w:sz="0" w:space="0" w:color="auto"/>
        <w:bottom w:val="none" w:sz="0" w:space="0" w:color="auto"/>
        <w:right w:val="none" w:sz="0" w:space="0" w:color="auto"/>
      </w:divBdr>
    </w:div>
    <w:div w:id="48001563">
      <w:bodyDiv w:val="1"/>
      <w:marLeft w:val="0"/>
      <w:marRight w:val="0"/>
      <w:marTop w:val="0"/>
      <w:marBottom w:val="0"/>
      <w:divBdr>
        <w:top w:val="none" w:sz="0" w:space="0" w:color="auto"/>
        <w:left w:val="none" w:sz="0" w:space="0" w:color="auto"/>
        <w:bottom w:val="none" w:sz="0" w:space="0" w:color="auto"/>
        <w:right w:val="none" w:sz="0" w:space="0" w:color="auto"/>
      </w:divBdr>
    </w:div>
    <w:div w:id="72357035">
      <w:bodyDiv w:val="1"/>
      <w:marLeft w:val="0"/>
      <w:marRight w:val="0"/>
      <w:marTop w:val="0"/>
      <w:marBottom w:val="0"/>
      <w:divBdr>
        <w:top w:val="none" w:sz="0" w:space="0" w:color="auto"/>
        <w:left w:val="none" w:sz="0" w:space="0" w:color="auto"/>
        <w:bottom w:val="none" w:sz="0" w:space="0" w:color="auto"/>
        <w:right w:val="none" w:sz="0" w:space="0" w:color="auto"/>
      </w:divBdr>
    </w:div>
    <w:div w:id="78140884">
      <w:bodyDiv w:val="1"/>
      <w:marLeft w:val="0"/>
      <w:marRight w:val="0"/>
      <w:marTop w:val="0"/>
      <w:marBottom w:val="0"/>
      <w:divBdr>
        <w:top w:val="none" w:sz="0" w:space="0" w:color="auto"/>
        <w:left w:val="none" w:sz="0" w:space="0" w:color="auto"/>
        <w:bottom w:val="none" w:sz="0" w:space="0" w:color="auto"/>
        <w:right w:val="none" w:sz="0" w:space="0" w:color="auto"/>
      </w:divBdr>
    </w:div>
    <w:div w:id="88815342">
      <w:bodyDiv w:val="1"/>
      <w:marLeft w:val="0"/>
      <w:marRight w:val="0"/>
      <w:marTop w:val="0"/>
      <w:marBottom w:val="0"/>
      <w:divBdr>
        <w:top w:val="none" w:sz="0" w:space="0" w:color="auto"/>
        <w:left w:val="none" w:sz="0" w:space="0" w:color="auto"/>
        <w:bottom w:val="none" w:sz="0" w:space="0" w:color="auto"/>
        <w:right w:val="none" w:sz="0" w:space="0" w:color="auto"/>
      </w:divBdr>
    </w:div>
    <w:div w:id="93478255">
      <w:bodyDiv w:val="1"/>
      <w:marLeft w:val="0"/>
      <w:marRight w:val="0"/>
      <w:marTop w:val="0"/>
      <w:marBottom w:val="0"/>
      <w:divBdr>
        <w:top w:val="none" w:sz="0" w:space="0" w:color="auto"/>
        <w:left w:val="none" w:sz="0" w:space="0" w:color="auto"/>
        <w:bottom w:val="none" w:sz="0" w:space="0" w:color="auto"/>
        <w:right w:val="none" w:sz="0" w:space="0" w:color="auto"/>
      </w:divBdr>
    </w:div>
    <w:div w:id="118112043">
      <w:bodyDiv w:val="1"/>
      <w:marLeft w:val="0"/>
      <w:marRight w:val="0"/>
      <w:marTop w:val="0"/>
      <w:marBottom w:val="0"/>
      <w:divBdr>
        <w:top w:val="none" w:sz="0" w:space="0" w:color="auto"/>
        <w:left w:val="none" w:sz="0" w:space="0" w:color="auto"/>
        <w:bottom w:val="none" w:sz="0" w:space="0" w:color="auto"/>
        <w:right w:val="none" w:sz="0" w:space="0" w:color="auto"/>
      </w:divBdr>
    </w:div>
    <w:div w:id="135880438">
      <w:bodyDiv w:val="1"/>
      <w:marLeft w:val="0"/>
      <w:marRight w:val="0"/>
      <w:marTop w:val="0"/>
      <w:marBottom w:val="0"/>
      <w:divBdr>
        <w:top w:val="none" w:sz="0" w:space="0" w:color="auto"/>
        <w:left w:val="none" w:sz="0" w:space="0" w:color="auto"/>
        <w:bottom w:val="none" w:sz="0" w:space="0" w:color="auto"/>
        <w:right w:val="none" w:sz="0" w:space="0" w:color="auto"/>
      </w:divBdr>
    </w:div>
    <w:div w:id="201484099">
      <w:bodyDiv w:val="1"/>
      <w:marLeft w:val="0"/>
      <w:marRight w:val="0"/>
      <w:marTop w:val="0"/>
      <w:marBottom w:val="0"/>
      <w:divBdr>
        <w:top w:val="none" w:sz="0" w:space="0" w:color="auto"/>
        <w:left w:val="none" w:sz="0" w:space="0" w:color="auto"/>
        <w:bottom w:val="none" w:sz="0" w:space="0" w:color="auto"/>
        <w:right w:val="none" w:sz="0" w:space="0" w:color="auto"/>
      </w:divBdr>
    </w:div>
    <w:div w:id="202599074">
      <w:bodyDiv w:val="1"/>
      <w:marLeft w:val="0"/>
      <w:marRight w:val="0"/>
      <w:marTop w:val="0"/>
      <w:marBottom w:val="0"/>
      <w:divBdr>
        <w:top w:val="none" w:sz="0" w:space="0" w:color="auto"/>
        <w:left w:val="none" w:sz="0" w:space="0" w:color="auto"/>
        <w:bottom w:val="none" w:sz="0" w:space="0" w:color="auto"/>
        <w:right w:val="none" w:sz="0" w:space="0" w:color="auto"/>
      </w:divBdr>
      <w:divsChild>
        <w:div w:id="1170289169">
          <w:marLeft w:val="0"/>
          <w:marRight w:val="0"/>
          <w:marTop w:val="0"/>
          <w:marBottom w:val="0"/>
          <w:divBdr>
            <w:top w:val="single" w:sz="2" w:space="0" w:color="auto"/>
            <w:left w:val="single" w:sz="2" w:space="0" w:color="auto"/>
            <w:bottom w:val="single" w:sz="2" w:space="0" w:color="auto"/>
            <w:right w:val="single" w:sz="2" w:space="0" w:color="auto"/>
          </w:divBdr>
          <w:divsChild>
            <w:div w:id="1235701824">
              <w:marLeft w:val="0"/>
              <w:marRight w:val="0"/>
              <w:marTop w:val="0"/>
              <w:marBottom w:val="0"/>
              <w:divBdr>
                <w:top w:val="single" w:sz="2" w:space="0" w:color="auto"/>
                <w:left w:val="single" w:sz="2" w:space="0" w:color="auto"/>
                <w:bottom w:val="single" w:sz="2" w:space="0" w:color="auto"/>
                <w:right w:val="single" w:sz="2" w:space="0" w:color="auto"/>
              </w:divBdr>
              <w:divsChild>
                <w:div w:id="1442726878">
                  <w:marLeft w:val="0"/>
                  <w:marRight w:val="0"/>
                  <w:marTop w:val="0"/>
                  <w:marBottom w:val="0"/>
                  <w:divBdr>
                    <w:top w:val="single" w:sz="2" w:space="0" w:color="auto"/>
                    <w:left w:val="single" w:sz="2" w:space="0" w:color="auto"/>
                    <w:bottom w:val="single" w:sz="2" w:space="0" w:color="auto"/>
                    <w:right w:val="single" w:sz="2" w:space="0" w:color="auto"/>
                  </w:divBdr>
                  <w:divsChild>
                    <w:div w:id="158884726">
                      <w:marLeft w:val="0"/>
                      <w:marRight w:val="0"/>
                      <w:marTop w:val="0"/>
                      <w:marBottom w:val="0"/>
                      <w:divBdr>
                        <w:top w:val="single" w:sz="2" w:space="0" w:color="auto"/>
                        <w:left w:val="single" w:sz="2" w:space="0" w:color="auto"/>
                        <w:bottom w:val="single" w:sz="2" w:space="0" w:color="auto"/>
                        <w:right w:val="single" w:sz="2" w:space="0" w:color="auto"/>
                      </w:divBdr>
                      <w:divsChild>
                        <w:div w:id="1496994358">
                          <w:marLeft w:val="0"/>
                          <w:marRight w:val="0"/>
                          <w:marTop w:val="0"/>
                          <w:marBottom w:val="0"/>
                          <w:divBdr>
                            <w:top w:val="single" w:sz="2" w:space="0" w:color="auto"/>
                            <w:left w:val="single" w:sz="2" w:space="0" w:color="auto"/>
                            <w:bottom w:val="single" w:sz="2" w:space="0" w:color="auto"/>
                            <w:right w:val="single" w:sz="2" w:space="0" w:color="auto"/>
                          </w:divBdr>
                          <w:divsChild>
                            <w:div w:id="1295326769">
                              <w:marLeft w:val="0"/>
                              <w:marRight w:val="0"/>
                              <w:marTop w:val="0"/>
                              <w:marBottom w:val="0"/>
                              <w:divBdr>
                                <w:top w:val="single" w:sz="2" w:space="0" w:color="auto"/>
                                <w:left w:val="single" w:sz="2" w:space="0" w:color="auto"/>
                                <w:bottom w:val="single" w:sz="2" w:space="0" w:color="auto"/>
                                <w:right w:val="single" w:sz="2" w:space="0" w:color="auto"/>
                              </w:divBdr>
                              <w:divsChild>
                                <w:div w:id="837382881">
                                  <w:marLeft w:val="0"/>
                                  <w:marRight w:val="0"/>
                                  <w:marTop w:val="0"/>
                                  <w:marBottom w:val="0"/>
                                  <w:divBdr>
                                    <w:top w:val="single" w:sz="2" w:space="0" w:color="auto"/>
                                    <w:left w:val="single" w:sz="2" w:space="0" w:color="auto"/>
                                    <w:bottom w:val="single" w:sz="2" w:space="31" w:color="auto"/>
                                    <w:right w:val="single" w:sz="2" w:space="0" w:color="auto"/>
                                  </w:divBdr>
                                  <w:divsChild>
                                    <w:div w:id="1181511172">
                                      <w:marLeft w:val="0"/>
                                      <w:marRight w:val="0"/>
                                      <w:marTop w:val="0"/>
                                      <w:marBottom w:val="0"/>
                                      <w:divBdr>
                                        <w:top w:val="single" w:sz="2" w:space="0" w:color="auto"/>
                                        <w:left w:val="single" w:sz="2" w:space="12" w:color="auto"/>
                                        <w:bottom w:val="single" w:sz="2" w:space="0" w:color="auto"/>
                                        <w:right w:val="single" w:sz="2" w:space="12" w:color="auto"/>
                                      </w:divBdr>
                                      <w:divsChild>
                                        <w:div w:id="1432161536">
                                          <w:marLeft w:val="0"/>
                                          <w:marRight w:val="0"/>
                                          <w:marTop w:val="0"/>
                                          <w:marBottom w:val="0"/>
                                          <w:divBdr>
                                            <w:top w:val="single" w:sz="2" w:space="0" w:color="auto"/>
                                            <w:left w:val="single" w:sz="2" w:space="0" w:color="auto"/>
                                            <w:bottom w:val="single" w:sz="2" w:space="0" w:color="auto"/>
                                            <w:right w:val="single" w:sz="2" w:space="0" w:color="auto"/>
                                          </w:divBdr>
                                          <w:divsChild>
                                            <w:div w:id="945119031">
                                              <w:marLeft w:val="0"/>
                                              <w:marRight w:val="0"/>
                                              <w:marTop w:val="0"/>
                                              <w:marBottom w:val="0"/>
                                              <w:divBdr>
                                                <w:top w:val="single" w:sz="2" w:space="0" w:color="auto"/>
                                                <w:left w:val="single" w:sz="2" w:space="0" w:color="auto"/>
                                                <w:bottom w:val="single" w:sz="2" w:space="0" w:color="auto"/>
                                                <w:right w:val="single" w:sz="2" w:space="0" w:color="auto"/>
                                              </w:divBdr>
                                              <w:divsChild>
                                                <w:div w:id="870991938">
                                                  <w:marLeft w:val="0"/>
                                                  <w:marRight w:val="0"/>
                                                  <w:marTop w:val="0"/>
                                                  <w:marBottom w:val="0"/>
                                                  <w:divBdr>
                                                    <w:top w:val="single" w:sz="2" w:space="0" w:color="auto"/>
                                                    <w:left w:val="single" w:sz="2" w:space="0" w:color="auto"/>
                                                    <w:bottom w:val="single" w:sz="2" w:space="0" w:color="auto"/>
                                                    <w:right w:val="single" w:sz="2" w:space="0" w:color="auto"/>
                                                  </w:divBdr>
                                                  <w:divsChild>
                                                    <w:div w:id="31350098">
                                                      <w:marLeft w:val="0"/>
                                                      <w:marRight w:val="0"/>
                                                      <w:marTop w:val="0"/>
                                                      <w:marBottom w:val="0"/>
                                                      <w:divBdr>
                                                        <w:top w:val="single" w:sz="2" w:space="0" w:color="auto"/>
                                                        <w:left w:val="single" w:sz="2" w:space="0" w:color="auto"/>
                                                        <w:bottom w:val="single" w:sz="2" w:space="0" w:color="auto"/>
                                                        <w:right w:val="single" w:sz="2" w:space="0" w:color="auto"/>
                                                      </w:divBdr>
                                                      <w:divsChild>
                                                        <w:div w:id="2015526814">
                                                          <w:marLeft w:val="0"/>
                                                          <w:marRight w:val="0"/>
                                                          <w:marTop w:val="0"/>
                                                          <w:marBottom w:val="0"/>
                                                          <w:divBdr>
                                                            <w:top w:val="single" w:sz="2" w:space="0" w:color="auto"/>
                                                            <w:left w:val="single" w:sz="2" w:space="0" w:color="auto"/>
                                                            <w:bottom w:val="single" w:sz="2" w:space="0" w:color="auto"/>
                                                            <w:right w:val="single" w:sz="2" w:space="0" w:color="auto"/>
                                                          </w:divBdr>
                                                          <w:divsChild>
                                                            <w:div w:id="1822624258">
                                                              <w:marLeft w:val="0"/>
                                                              <w:marRight w:val="0"/>
                                                              <w:marTop w:val="0"/>
                                                              <w:marBottom w:val="0"/>
                                                              <w:divBdr>
                                                                <w:top w:val="single" w:sz="2" w:space="0" w:color="auto"/>
                                                                <w:left w:val="single" w:sz="2" w:space="0" w:color="auto"/>
                                                                <w:bottom w:val="single" w:sz="2" w:space="0" w:color="auto"/>
                                                                <w:right w:val="single" w:sz="2" w:space="0" w:color="auto"/>
                                                              </w:divBdr>
                                                              <w:divsChild>
                                                                <w:div w:id="1310673044">
                                                                  <w:marLeft w:val="0"/>
                                                                  <w:marRight w:val="0"/>
                                                                  <w:marTop w:val="0"/>
                                                                  <w:marBottom w:val="0"/>
                                                                  <w:divBdr>
                                                                    <w:top w:val="single" w:sz="2" w:space="0" w:color="auto"/>
                                                                    <w:left w:val="single" w:sz="2" w:space="0" w:color="auto"/>
                                                                    <w:bottom w:val="single" w:sz="2" w:space="0" w:color="auto"/>
                                                                    <w:right w:val="single" w:sz="2" w:space="0" w:color="auto"/>
                                                                  </w:divBdr>
                                                                  <w:divsChild>
                                                                    <w:div w:id="95636120">
                                                                      <w:marLeft w:val="0"/>
                                                                      <w:marRight w:val="0"/>
                                                                      <w:marTop w:val="0"/>
                                                                      <w:marBottom w:val="0"/>
                                                                      <w:divBdr>
                                                                        <w:top w:val="single" w:sz="2" w:space="0" w:color="auto"/>
                                                                        <w:left w:val="single" w:sz="2" w:space="0" w:color="auto"/>
                                                                        <w:bottom w:val="single" w:sz="2" w:space="0" w:color="auto"/>
                                                                        <w:right w:val="single" w:sz="2" w:space="0" w:color="auto"/>
                                                                      </w:divBdr>
                                                                      <w:divsChild>
                                                                        <w:div w:id="886919340">
                                                                          <w:marLeft w:val="0"/>
                                                                          <w:marRight w:val="0"/>
                                                                          <w:marTop w:val="0"/>
                                                                          <w:marBottom w:val="0"/>
                                                                          <w:divBdr>
                                                                            <w:top w:val="single" w:sz="2" w:space="0" w:color="auto"/>
                                                                            <w:left w:val="single" w:sz="2" w:space="0" w:color="auto"/>
                                                                            <w:bottom w:val="single" w:sz="2" w:space="0" w:color="auto"/>
                                                                            <w:right w:val="single" w:sz="2" w:space="0" w:color="auto"/>
                                                                          </w:divBdr>
                                                                          <w:divsChild>
                                                                            <w:div w:id="1895040816">
                                                                              <w:marLeft w:val="0"/>
                                                                              <w:marRight w:val="0"/>
                                                                              <w:marTop w:val="0"/>
                                                                              <w:marBottom w:val="0"/>
                                                                              <w:divBdr>
                                                                                <w:top w:val="single" w:sz="2" w:space="0" w:color="auto"/>
                                                                                <w:left w:val="single" w:sz="2" w:space="0" w:color="auto"/>
                                                                                <w:bottom w:val="single" w:sz="2" w:space="0" w:color="auto"/>
                                                                                <w:right w:val="single" w:sz="2" w:space="0" w:color="auto"/>
                                                                              </w:divBdr>
                                                                              <w:divsChild>
                                                                                <w:div w:id="200935975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338009">
          <w:marLeft w:val="0"/>
          <w:marRight w:val="0"/>
          <w:marTop w:val="0"/>
          <w:marBottom w:val="0"/>
          <w:divBdr>
            <w:top w:val="single" w:sz="2" w:space="12" w:color="auto"/>
            <w:left w:val="single" w:sz="2" w:space="12" w:color="auto"/>
            <w:bottom w:val="single" w:sz="2" w:space="12" w:color="auto"/>
            <w:right w:val="single" w:sz="2" w:space="12" w:color="auto"/>
          </w:divBdr>
          <w:divsChild>
            <w:div w:id="498693885">
              <w:marLeft w:val="0"/>
              <w:marRight w:val="0"/>
              <w:marTop w:val="0"/>
              <w:marBottom w:val="0"/>
              <w:divBdr>
                <w:top w:val="single" w:sz="2" w:space="0" w:color="auto"/>
                <w:left w:val="single" w:sz="2" w:space="0" w:color="auto"/>
                <w:bottom w:val="single" w:sz="2" w:space="0" w:color="auto"/>
                <w:right w:val="single" w:sz="2" w:space="0" w:color="auto"/>
              </w:divBdr>
              <w:divsChild>
                <w:div w:id="2127656605">
                  <w:marLeft w:val="0"/>
                  <w:marRight w:val="0"/>
                  <w:marTop w:val="0"/>
                  <w:marBottom w:val="0"/>
                  <w:divBdr>
                    <w:top w:val="single" w:sz="2" w:space="0" w:color="auto"/>
                    <w:left w:val="single" w:sz="2" w:space="0" w:color="auto"/>
                    <w:bottom w:val="single" w:sz="2" w:space="0" w:color="auto"/>
                    <w:right w:val="single" w:sz="2" w:space="0" w:color="auto"/>
                  </w:divBdr>
                  <w:divsChild>
                    <w:div w:id="1524203195">
                      <w:marLeft w:val="0"/>
                      <w:marRight w:val="0"/>
                      <w:marTop w:val="0"/>
                      <w:marBottom w:val="0"/>
                      <w:divBdr>
                        <w:top w:val="single" w:sz="2" w:space="0" w:color="auto"/>
                        <w:left w:val="single" w:sz="2" w:space="0" w:color="auto"/>
                        <w:bottom w:val="single" w:sz="2" w:space="0" w:color="auto"/>
                        <w:right w:val="single" w:sz="2" w:space="0" w:color="auto"/>
                      </w:divBdr>
                      <w:divsChild>
                        <w:div w:id="1382174548">
                          <w:marLeft w:val="0"/>
                          <w:marRight w:val="0"/>
                          <w:marTop w:val="0"/>
                          <w:marBottom w:val="0"/>
                          <w:divBdr>
                            <w:top w:val="single" w:sz="2" w:space="0" w:color="auto"/>
                            <w:left w:val="single" w:sz="2" w:space="0" w:color="auto"/>
                            <w:bottom w:val="single" w:sz="2" w:space="0" w:color="auto"/>
                            <w:right w:val="single" w:sz="2" w:space="0" w:color="auto"/>
                          </w:divBdr>
                          <w:divsChild>
                            <w:div w:id="1134756032">
                              <w:marLeft w:val="0"/>
                              <w:marRight w:val="0"/>
                              <w:marTop w:val="0"/>
                              <w:marBottom w:val="0"/>
                              <w:divBdr>
                                <w:top w:val="single" w:sz="2" w:space="0" w:color="auto"/>
                                <w:left w:val="single" w:sz="2" w:space="0" w:color="auto"/>
                                <w:bottom w:val="single" w:sz="2" w:space="0" w:color="auto"/>
                                <w:right w:val="single" w:sz="2" w:space="0" w:color="auto"/>
                              </w:divBdr>
                              <w:divsChild>
                                <w:div w:id="1618102078">
                                  <w:marLeft w:val="0"/>
                                  <w:marRight w:val="0"/>
                                  <w:marTop w:val="0"/>
                                  <w:marBottom w:val="0"/>
                                  <w:divBdr>
                                    <w:top w:val="single" w:sz="2" w:space="0" w:color="auto"/>
                                    <w:left w:val="single" w:sz="2" w:space="0" w:color="auto"/>
                                    <w:bottom w:val="single" w:sz="2" w:space="0" w:color="auto"/>
                                    <w:right w:val="single" w:sz="2" w:space="0" w:color="auto"/>
                                  </w:divBdr>
                                  <w:divsChild>
                                    <w:div w:id="284432118">
                                      <w:marLeft w:val="0"/>
                                      <w:marRight w:val="0"/>
                                      <w:marTop w:val="0"/>
                                      <w:marBottom w:val="0"/>
                                      <w:divBdr>
                                        <w:top w:val="single" w:sz="2" w:space="0" w:color="auto"/>
                                        <w:left w:val="single" w:sz="2" w:space="0" w:color="auto"/>
                                        <w:bottom w:val="single" w:sz="2" w:space="0" w:color="auto"/>
                                        <w:right w:val="single" w:sz="2" w:space="0" w:color="auto"/>
                                      </w:divBdr>
                                      <w:divsChild>
                                        <w:div w:id="1788163440">
                                          <w:marLeft w:val="0"/>
                                          <w:marRight w:val="0"/>
                                          <w:marTop w:val="0"/>
                                          <w:marBottom w:val="0"/>
                                          <w:divBdr>
                                            <w:top w:val="single" w:sz="6" w:space="0" w:color="auto"/>
                                            <w:left w:val="single" w:sz="6" w:space="0" w:color="auto"/>
                                            <w:bottom w:val="single" w:sz="6" w:space="0" w:color="auto"/>
                                            <w:right w:val="single" w:sz="6" w:space="0" w:color="auto"/>
                                          </w:divBdr>
                                          <w:divsChild>
                                            <w:div w:id="683479477">
                                              <w:marLeft w:val="0"/>
                                              <w:marRight w:val="0"/>
                                              <w:marTop w:val="0"/>
                                              <w:marBottom w:val="0"/>
                                              <w:divBdr>
                                                <w:top w:val="single" w:sz="2" w:space="0" w:color="auto"/>
                                                <w:left w:val="single" w:sz="2" w:space="0" w:color="auto"/>
                                                <w:bottom w:val="single" w:sz="2" w:space="0" w:color="auto"/>
                                                <w:right w:val="single" w:sz="2" w:space="0" w:color="auto"/>
                                              </w:divBdr>
                                              <w:divsChild>
                                                <w:div w:id="1149635722">
                                                  <w:marLeft w:val="0"/>
                                                  <w:marRight w:val="0"/>
                                                  <w:marTop w:val="0"/>
                                                  <w:marBottom w:val="0"/>
                                                  <w:divBdr>
                                                    <w:top w:val="single" w:sz="2" w:space="0" w:color="auto"/>
                                                    <w:left w:val="single" w:sz="2" w:space="0" w:color="auto"/>
                                                    <w:bottom w:val="single" w:sz="2" w:space="0" w:color="auto"/>
                                                    <w:right w:val="single" w:sz="2" w:space="0" w:color="auto"/>
                                                  </w:divBdr>
                                                  <w:divsChild>
                                                    <w:div w:id="181937133">
                                                      <w:marLeft w:val="0"/>
                                                      <w:marRight w:val="0"/>
                                                      <w:marTop w:val="0"/>
                                                      <w:marBottom w:val="0"/>
                                                      <w:divBdr>
                                                        <w:top w:val="single" w:sz="2" w:space="3" w:color="auto"/>
                                                        <w:left w:val="single" w:sz="2" w:space="6" w:color="auto"/>
                                                        <w:bottom w:val="single" w:sz="2" w:space="3" w:color="auto"/>
                                                        <w:right w:val="single" w:sz="2" w:space="6" w:color="auto"/>
                                                      </w:divBdr>
                                                      <w:divsChild>
                                                        <w:div w:id="329866430">
                                                          <w:marLeft w:val="0"/>
                                                          <w:marRight w:val="0"/>
                                                          <w:marTop w:val="0"/>
                                                          <w:marBottom w:val="0"/>
                                                          <w:divBdr>
                                                            <w:top w:val="single" w:sz="2" w:space="0" w:color="auto"/>
                                                            <w:left w:val="single" w:sz="2" w:space="0" w:color="auto"/>
                                                            <w:bottom w:val="single" w:sz="2" w:space="0" w:color="auto"/>
                                                            <w:right w:val="single" w:sz="2" w:space="0" w:color="auto"/>
                                                          </w:divBdr>
                                                          <w:divsChild>
                                                            <w:div w:id="15510653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sChild>
    </w:div>
    <w:div w:id="220947413">
      <w:bodyDiv w:val="1"/>
      <w:marLeft w:val="0"/>
      <w:marRight w:val="0"/>
      <w:marTop w:val="0"/>
      <w:marBottom w:val="0"/>
      <w:divBdr>
        <w:top w:val="none" w:sz="0" w:space="0" w:color="auto"/>
        <w:left w:val="none" w:sz="0" w:space="0" w:color="auto"/>
        <w:bottom w:val="none" w:sz="0" w:space="0" w:color="auto"/>
        <w:right w:val="none" w:sz="0" w:space="0" w:color="auto"/>
      </w:divBdr>
    </w:div>
    <w:div w:id="248202077">
      <w:bodyDiv w:val="1"/>
      <w:marLeft w:val="0"/>
      <w:marRight w:val="0"/>
      <w:marTop w:val="0"/>
      <w:marBottom w:val="0"/>
      <w:divBdr>
        <w:top w:val="none" w:sz="0" w:space="0" w:color="auto"/>
        <w:left w:val="none" w:sz="0" w:space="0" w:color="auto"/>
        <w:bottom w:val="none" w:sz="0" w:space="0" w:color="auto"/>
        <w:right w:val="none" w:sz="0" w:space="0" w:color="auto"/>
      </w:divBdr>
    </w:div>
    <w:div w:id="253785503">
      <w:bodyDiv w:val="1"/>
      <w:marLeft w:val="0"/>
      <w:marRight w:val="0"/>
      <w:marTop w:val="0"/>
      <w:marBottom w:val="0"/>
      <w:divBdr>
        <w:top w:val="none" w:sz="0" w:space="0" w:color="auto"/>
        <w:left w:val="none" w:sz="0" w:space="0" w:color="auto"/>
        <w:bottom w:val="none" w:sz="0" w:space="0" w:color="auto"/>
        <w:right w:val="none" w:sz="0" w:space="0" w:color="auto"/>
      </w:divBdr>
    </w:div>
    <w:div w:id="271013327">
      <w:bodyDiv w:val="1"/>
      <w:marLeft w:val="0"/>
      <w:marRight w:val="0"/>
      <w:marTop w:val="0"/>
      <w:marBottom w:val="0"/>
      <w:divBdr>
        <w:top w:val="none" w:sz="0" w:space="0" w:color="auto"/>
        <w:left w:val="none" w:sz="0" w:space="0" w:color="auto"/>
        <w:bottom w:val="none" w:sz="0" w:space="0" w:color="auto"/>
        <w:right w:val="none" w:sz="0" w:space="0" w:color="auto"/>
      </w:divBdr>
    </w:div>
    <w:div w:id="288249487">
      <w:bodyDiv w:val="1"/>
      <w:marLeft w:val="0"/>
      <w:marRight w:val="0"/>
      <w:marTop w:val="0"/>
      <w:marBottom w:val="0"/>
      <w:divBdr>
        <w:top w:val="none" w:sz="0" w:space="0" w:color="auto"/>
        <w:left w:val="none" w:sz="0" w:space="0" w:color="auto"/>
        <w:bottom w:val="none" w:sz="0" w:space="0" w:color="auto"/>
        <w:right w:val="none" w:sz="0" w:space="0" w:color="auto"/>
      </w:divBdr>
    </w:div>
    <w:div w:id="294144197">
      <w:bodyDiv w:val="1"/>
      <w:marLeft w:val="0"/>
      <w:marRight w:val="0"/>
      <w:marTop w:val="0"/>
      <w:marBottom w:val="0"/>
      <w:divBdr>
        <w:top w:val="none" w:sz="0" w:space="0" w:color="auto"/>
        <w:left w:val="none" w:sz="0" w:space="0" w:color="auto"/>
        <w:bottom w:val="none" w:sz="0" w:space="0" w:color="auto"/>
        <w:right w:val="none" w:sz="0" w:space="0" w:color="auto"/>
      </w:divBdr>
    </w:div>
    <w:div w:id="305358035">
      <w:bodyDiv w:val="1"/>
      <w:marLeft w:val="0"/>
      <w:marRight w:val="0"/>
      <w:marTop w:val="0"/>
      <w:marBottom w:val="0"/>
      <w:divBdr>
        <w:top w:val="none" w:sz="0" w:space="0" w:color="auto"/>
        <w:left w:val="none" w:sz="0" w:space="0" w:color="auto"/>
        <w:bottom w:val="none" w:sz="0" w:space="0" w:color="auto"/>
        <w:right w:val="none" w:sz="0" w:space="0" w:color="auto"/>
      </w:divBdr>
    </w:div>
    <w:div w:id="306009699">
      <w:bodyDiv w:val="1"/>
      <w:marLeft w:val="0"/>
      <w:marRight w:val="0"/>
      <w:marTop w:val="0"/>
      <w:marBottom w:val="0"/>
      <w:divBdr>
        <w:top w:val="none" w:sz="0" w:space="0" w:color="auto"/>
        <w:left w:val="none" w:sz="0" w:space="0" w:color="auto"/>
        <w:bottom w:val="none" w:sz="0" w:space="0" w:color="auto"/>
        <w:right w:val="none" w:sz="0" w:space="0" w:color="auto"/>
      </w:divBdr>
    </w:div>
    <w:div w:id="313023781">
      <w:bodyDiv w:val="1"/>
      <w:marLeft w:val="0"/>
      <w:marRight w:val="0"/>
      <w:marTop w:val="0"/>
      <w:marBottom w:val="0"/>
      <w:divBdr>
        <w:top w:val="none" w:sz="0" w:space="0" w:color="auto"/>
        <w:left w:val="none" w:sz="0" w:space="0" w:color="auto"/>
        <w:bottom w:val="none" w:sz="0" w:space="0" w:color="auto"/>
        <w:right w:val="none" w:sz="0" w:space="0" w:color="auto"/>
      </w:divBdr>
    </w:div>
    <w:div w:id="320159104">
      <w:bodyDiv w:val="1"/>
      <w:marLeft w:val="0"/>
      <w:marRight w:val="0"/>
      <w:marTop w:val="0"/>
      <w:marBottom w:val="0"/>
      <w:divBdr>
        <w:top w:val="none" w:sz="0" w:space="0" w:color="auto"/>
        <w:left w:val="none" w:sz="0" w:space="0" w:color="auto"/>
        <w:bottom w:val="none" w:sz="0" w:space="0" w:color="auto"/>
        <w:right w:val="none" w:sz="0" w:space="0" w:color="auto"/>
      </w:divBdr>
    </w:div>
    <w:div w:id="345249823">
      <w:bodyDiv w:val="1"/>
      <w:marLeft w:val="0"/>
      <w:marRight w:val="0"/>
      <w:marTop w:val="0"/>
      <w:marBottom w:val="0"/>
      <w:divBdr>
        <w:top w:val="none" w:sz="0" w:space="0" w:color="auto"/>
        <w:left w:val="none" w:sz="0" w:space="0" w:color="auto"/>
        <w:bottom w:val="none" w:sz="0" w:space="0" w:color="auto"/>
        <w:right w:val="none" w:sz="0" w:space="0" w:color="auto"/>
      </w:divBdr>
    </w:div>
    <w:div w:id="392388008">
      <w:bodyDiv w:val="1"/>
      <w:marLeft w:val="0"/>
      <w:marRight w:val="0"/>
      <w:marTop w:val="0"/>
      <w:marBottom w:val="0"/>
      <w:divBdr>
        <w:top w:val="none" w:sz="0" w:space="0" w:color="auto"/>
        <w:left w:val="none" w:sz="0" w:space="0" w:color="auto"/>
        <w:bottom w:val="none" w:sz="0" w:space="0" w:color="auto"/>
        <w:right w:val="none" w:sz="0" w:space="0" w:color="auto"/>
      </w:divBdr>
    </w:div>
    <w:div w:id="404844725">
      <w:bodyDiv w:val="1"/>
      <w:marLeft w:val="0"/>
      <w:marRight w:val="0"/>
      <w:marTop w:val="0"/>
      <w:marBottom w:val="0"/>
      <w:divBdr>
        <w:top w:val="none" w:sz="0" w:space="0" w:color="auto"/>
        <w:left w:val="none" w:sz="0" w:space="0" w:color="auto"/>
        <w:bottom w:val="none" w:sz="0" w:space="0" w:color="auto"/>
        <w:right w:val="none" w:sz="0" w:space="0" w:color="auto"/>
      </w:divBdr>
    </w:div>
    <w:div w:id="419956318">
      <w:bodyDiv w:val="1"/>
      <w:marLeft w:val="0"/>
      <w:marRight w:val="0"/>
      <w:marTop w:val="0"/>
      <w:marBottom w:val="0"/>
      <w:divBdr>
        <w:top w:val="none" w:sz="0" w:space="0" w:color="auto"/>
        <w:left w:val="none" w:sz="0" w:space="0" w:color="auto"/>
        <w:bottom w:val="none" w:sz="0" w:space="0" w:color="auto"/>
        <w:right w:val="none" w:sz="0" w:space="0" w:color="auto"/>
      </w:divBdr>
    </w:div>
    <w:div w:id="437869883">
      <w:bodyDiv w:val="1"/>
      <w:marLeft w:val="0"/>
      <w:marRight w:val="0"/>
      <w:marTop w:val="0"/>
      <w:marBottom w:val="0"/>
      <w:divBdr>
        <w:top w:val="none" w:sz="0" w:space="0" w:color="auto"/>
        <w:left w:val="none" w:sz="0" w:space="0" w:color="auto"/>
        <w:bottom w:val="none" w:sz="0" w:space="0" w:color="auto"/>
        <w:right w:val="none" w:sz="0" w:space="0" w:color="auto"/>
      </w:divBdr>
    </w:div>
    <w:div w:id="444622086">
      <w:bodyDiv w:val="1"/>
      <w:marLeft w:val="0"/>
      <w:marRight w:val="0"/>
      <w:marTop w:val="0"/>
      <w:marBottom w:val="0"/>
      <w:divBdr>
        <w:top w:val="none" w:sz="0" w:space="0" w:color="auto"/>
        <w:left w:val="none" w:sz="0" w:space="0" w:color="auto"/>
        <w:bottom w:val="none" w:sz="0" w:space="0" w:color="auto"/>
        <w:right w:val="none" w:sz="0" w:space="0" w:color="auto"/>
      </w:divBdr>
    </w:div>
    <w:div w:id="467868754">
      <w:bodyDiv w:val="1"/>
      <w:marLeft w:val="0"/>
      <w:marRight w:val="0"/>
      <w:marTop w:val="0"/>
      <w:marBottom w:val="0"/>
      <w:divBdr>
        <w:top w:val="none" w:sz="0" w:space="0" w:color="auto"/>
        <w:left w:val="none" w:sz="0" w:space="0" w:color="auto"/>
        <w:bottom w:val="none" w:sz="0" w:space="0" w:color="auto"/>
        <w:right w:val="none" w:sz="0" w:space="0" w:color="auto"/>
      </w:divBdr>
    </w:div>
    <w:div w:id="481851346">
      <w:bodyDiv w:val="1"/>
      <w:marLeft w:val="0"/>
      <w:marRight w:val="0"/>
      <w:marTop w:val="0"/>
      <w:marBottom w:val="0"/>
      <w:divBdr>
        <w:top w:val="none" w:sz="0" w:space="0" w:color="auto"/>
        <w:left w:val="none" w:sz="0" w:space="0" w:color="auto"/>
        <w:bottom w:val="none" w:sz="0" w:space="0" w:color="auto"/>
        <w:right w:val="none" w:sz="0" w:space="0" w:color="auto"/>
      </w:divBdr>
    </w:div>
    <w:div w:id="501626441">
      <w:bodyDiv w:val="1"/>
      <w:marLeft w:val="0"/>
      <w:marRight w:val="0"/>
      <w:marTop w:val="0"/>
      <w:marBottom w:val="0"/>
      <w:divBdr>
        <w:top w:val="none" w:sz="0" w:space="0" w:color="auto"/>
        <w:left w:val="none" w:sz="0" w:space="0" w:color="auto"/>
        <w:bottom w:val="none" w:sz="0" w:space="0" w:color="auto"/>
        <w:right w:val="none" w:sz="0" w:space="0" w:color="auto"/>
      </w:divBdr>
    </w:div>
    <w:div w:id="565383245">
      <w:bodyDiv w:val="1"/>
      <w:marLeft w:val="0"/>
      <w:marRight w:val="0"/>
      <w:marTop w:val="0"/>
      <w:marBottom w:val="0"/>
      <w:divBdr>
        <w:top w:val="none" w:sz="0" w:space="0" w:color="auto"/>
        <w:left w:val="none" w:sz="0" w:space="0" w:color="auto"/>
        <w:bottom w:val="none" w:sz="0" w:space="0" w:color="auto"/>
        <w:right w:val="none" w:sz="0" w:space="0" w:color="auto"/>
      </w:divBdr>
    </w:div>
    <w:div w:id="568922684">
      <w:bodyDiv w:val="1"/>
      <w:marLeft w:val="0"/>
      <w:marRight w:val="0"/>
      <w:marTop w:val="0"/>
      <w:marBottom w:val="0"/>
      <w:divBdr>
        <w:top w:val="none" w:sz="0" w:space="0" w:color="auto"/>
        <w:left w:val="none" w:sz="0" w:space="0" w:color="auto"/>
        <w:bottom w:val="none" w:sz="0" w:space="0" w:color="auto"/>
        <w:right w:val="none" w:sz="0" w:space="0" w:color="auto"/>
      </w:divBdr>
    </w:div>
    <w:div w:id="570701139">
      <w:bodyDiv w:val="1"/>
      <w:marLeft w:val="0"/>
      <w:marRight w:val="0"/>
      <w:marTop w:val="0"/>
      <w:marBottom w:val="0"/>
      <w:divBdr>
        <w:top w:val="none" w:sz="0" w:space="0" w:color="auto"/>
        <w:left w:val="none" w:sz="0" w:space="0" w:color="auto"/>
        <w:bottom w:val="none" w:sz="0" w:space="0" w:color="auto"/>
        <w:right w:val="none" w:sz="0" w:space="0" w:color="auto"/>
      </w:divBdr>
    </w:div>
    <w:div w:id="586692694">
      <w:bodyDiv w:val="1"/>
      <w:marLeft w:val="0"/>
      <w:marRight w:val="0"/>
      <w:marTop w:val="0"/>
      <w:marBottom w:val="0"/>
      <w:divBdr>
        <w:top w:val="none" w:sz="0" w:space="0" w:color="auto"/>
        <w:left w:val="none" w:sz="0" w:space="0" w:color="auto"/>
        <w:bottom w:val="none" w:sz="0" w:space="0" w:color="auto"/>
        <w:right w:val="none" w:sz="0" w:space="0" w:color="auto"/>
      </w:divBdr>
    </w:div>
    <w:div w:id="608319623">
      <w:bodyDiv w:val="1"/>
      <w:marLeft w:val="0"/>
      <w:marRight w:val="0"/>
      <w:marTop w:val="0"/>
      <w:marBottom w:val="0"/>
      <w:divBdr>
        <w:top w:val="none" w:sz="0" w:space="0" w:color="auto"/>
        <w:left w:val="none" w:sz="0" w:space="0" w:color="auto"/>
        <w:bottom w:val="none" w:sz="0" w:space="0" w:color="auto"/>
        <w:right w:val="none" w:sz="0" w:space="0" w:color="auto"/>
      </w:divBdr>
    </w:div>
    <w:div w:id="645472840">
      <w:bodyDiv w:val="1"/>
      <w:marLeft w:val="0"/>
      <w:marRight w:val="0"/>
      <w:marTop w:val="0"/>
      <w:marBottom w:val="0"/>
      <w:divBdr>
        <w:top w:val="none" w:sz="0" w:space="0" w:color="auto"/>
        <w:left w:val="none" w:sz="0" w:space="0" w:color="auto"/>
        <w:bottom w:val="none" w:sz="0" w:space="0" w:color="auto"/>
        <w:right w:val="none" w:sz="0" w:space="0" w:color="auto"/>
      </w:divBdr>
    </w:div>
    <w:div w:id="652026352">
      <w:bodyDiv w:val="1"/>
      <w:marLeft w:val="0"/>
      <w:marRight w:val="0"/>
      <w:marTop w:val="0"/>
      <w:marBottom w:val="0"/>
      <w:divBdr>
        <w:top w:val="none" w:sz="0" w:space="0" w:color="auto"/>
        <w:left w:val="none" w:sz="0" w:space="0" w:color="auto"/>
        <w:bottom w:val="none" w:sz="0" w:space="0" w:color="auto"/>
        <w:right w:val="none" w:sz="0" w:space="0" w:color="auto"/>
      </w:divBdr>
    </w:div>
    <w:div w:id="653026427">
      <w:bodyDiv w:val="1"/>
      <w:marLeft w:val="0"/>
      <w:marRight w:val="0"/>
      <w:marTop w:val="0"/>
      <w:marBottom w:val="0"/>
      <w:divBdr>
        <w:top w:val="none" w:sz="0" w:space="0" w:color="auto"/>
        <w:left w:val="none" w:sz="0" w:space="0" w:color="auto"/>
        <w:bottom w:val="none" w:sz="0" w:space="0" w:color="auto"/>
        <w:right w:val="none" w:sz="0" w:space="0" w:color="auto"/>
      </w:divBdr>
    </w:div>
    <w:div w:id="660236907">
      <w:bodyDiv w:val="1"/>
      <w:marLeft w:val="0"/>
      <w:marRight w:val="0"/>
      <w:marTop w:val="0"/>
      <w:marBottom w:val="0"/>
      <w:divBdr>
        <w:top w:val="none" w:sz="0" w:space="0" w:color="auto"/>
        <w:left w:val="none" w:sz="0" w:space="0" w:color="auto"/>
        <w:bottom w:val="none" w:sz="0" w:space="0" w:color="auto"/>
        <w:right w:val="none" w:sz="0" w:space="0" w:color="auto"/>
      </w:divBdr>
    </w:div>
    <w:div w:id="663512304">
      <w:bodyDiv w:val="1"/>
      <w:marLeft w:val="0"/>
      <w:marRight w:val="0"/>
      <w:marTop w:val="0"/>
      <w:marBottom w:val="0"/>
      <w:divBdr>
        <w:top w:val="none" w:sz="0" w:space="0" w:color="auto"/>
        <w:left w:val="none" w:sz="0" w:space="0" w:color="auto"/>
        <w:bottom w:val="none" w:sz="0" w:space="0" w:color="auto"/>
        <w:right w:val="none" w:sz="0" w:space="0" w:color="auto"/>
      </w:divBdr>
    </w:div>
    <w:div w:id="666982841">
      <w:bodyDiv w:val="1"/>
      <w:marLeft w:val="0"/>
      <w:marRight w:val="0"/>
      <w:marTop w:val="0"/>
      <w:marBottom w:val="0"/>
      <w:divBdr>
        <w:top w:val="none" w:sz="0" w:space="0" w:color="auto"/>
        <w:left w:val="none" w:sz="0" w:space="0" w:color="auto"/>
        <w:bottom w:val="none" w:sz="0" w:space="0" w:color="auto"/>
        <w:right w:val="none" w:sz="0" w:space="0" w:color="auto"/>
      </w:divBdr>
    </w:div>
    <w:div w:id="688600043">
      <w:bodyDiv w:val="1"/>
      <w:marLeft w:val="0"/>
      <w:marRight w:val="0"/>
      <w:marTop w:val="0"/>
      <w:marBottom w:val="0"/>
      <w:divBdr>
        <w:top w:val="none" w:sz="0" w:space="0" w:color="auto"/>
        <w:left w:val="none" w:sz="0" w:space="0" w:color="auto"/>
        <w:bottom w:val="none" w:sz="0" w:space="0" w:color="auto"/>
        <w:right w:val="none" w:sz="0" w:space="0" w:color="auto"/>
      </w:divBdr>
    </w:div>
    <w:div w:id="693271460">
      <w:bodyDiv w:val="1"/>
      <w:marLeft w:val="0"/>
      <w:marRight w:val="0"/>
      <w:marTop w:val="0"/>
      <w:marBottom w:val="0"/>
      <w:divBdr>
        <w:top w:val="none" w:sz="0" w:space="0" w:color="auto"/>
        <w:left w:val="none" w:sz="0" w:space="0" w:color="auto"/>
        <w:bottom w:val="none" w:sz="0" w:space="0" w:color="auto"/>
        <w:right w:val="none" w:sz="0" w:space="0" w:color="auto"/>
      </w:divBdr>
    </w:div>
    <w:div w:id="709765224">
      <w:bodyDiv w:val="1"/>
      <w:marLeft w:val="0"/>
      <w:marRight w:val="0"/>
      <w:marTop w:val="0"/>
      <w:marBottom w:val="0"/>
      <w:divBdr>
        <w:top w:val="none" w:sz="0" w:space="0" w:color="auto"/>
        <w:left w:val="none" w:sz="0" w:space="0" w:color="auto"/>
        <w:bottom w:val="none" w:sz="0" w:space="0" w:color="auto"/>
        <w:right w:val="none" w:sz="0" w:space="0" w:color="auto"/>
      </w:divBdr>
    </w:div>
    <w:div w:id="714500157">
      <w:bodyDiv w:val="1"/>
      <w:marLeft w:val="0"/>
      <w:marRight w:val="0"/>
      <w:marTop w:val="0"/>
      <w:marBottom w:val="0"/>
      <w:divBdr>
        <w:top w:val="none" w:sz="0" w:space="0" w:color="auto"/>
        <w:left w:val="none" w:sz="0" w:space="0" w:color="auto"/>
        <w:bottom w:val="none" w:sz="0" w:space="0" w:color="auto"/>
        <w:right w:val="none" w:sz="0" w:space="0" w:color="auto"/>
      </w:divBdr>
    </w:div>
    <w:div w:id="719285587">
      <w:bodyDiv w:val="1"/>
      <w:marLeft w:val="0"/>
      <w:marRight w:val="0"/>
      <w:marTop w:val="0"/>
      <w:marBottom w:val="0"/>
      <w:divBdr>
        <w:top w:val="none" w:sz="0" w:space="0" w:color="auto"/>
        <w:left w:val="none" w:sz="0" w:space="0" w:color="auto"/>
        <w:bottom w:val="none" w:sz="0" w:space="0" w:color="auto"/>
        <w:right w:val="none" w:sz="0" w:space="0" w:color="auto"/>
      </w:divBdr>
      <w:divsChild>
        <w:div w:id="1260482115">
          <w:marLeft w:val="0"/>
          <w:marRight w:val="0"/>
          <w:marTop w:val="0"/>
          <w:marBottom w:val="0"/>
          <w:divBdr>
            <w:top w:val="single" w:sz="2" w:space="0" w:color="auto"/>
            <w:left w:val="single" w:sz="2" w:space="0" w:color="auto"/>
            <w:bottom w:val="single" w:sz="2" w:space="0" w:color="auto"/>
            <w:right w:val="single" w:sz="2" w:space="0" w:color="auto"/>
          </w:divBdr>
          <w:divsChild>
            <w:div w:id="1856338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748237152">
      <w:bodyDiv w:val="1"/>
      <w:marLeft w:val="0"/>
      <w:marRight w:val="0"/>
      <w:marTop w:val="0"/>
      <w:marBottom w:val="0"/>
      <w:divBdr>
        <w:top w:val="none" w:sz="0" w:space="0" w:color="auto"/>
        <w:left w:val="none" w:sz="0" w:space="0" w:color="auto"/>
        <w:bottom w:val="none" w:sz="0" w:space="0" w:color="auto"/>
        <w:right w:val="none" w:sz="0" w:space="0" w:color="auto"/>
      </w:divBdr>
    </w:div>
    <w:div w:id="766272739">
      <w:bodyDiv w:val="1"/>
      <w:marLeft w:val="0"/>
      <w:marRight w:val="0"/>
      <w:marTop w:val="0"/>
      <w:marBottom w:val="0"/>
      <w:divBdr>
        <w:top w:val="none" w:sz="0" w:space="0" w:color="auto"/>
        <w:left w:val="none" w:sz="0" w:space="0" w:color="auto"/>
        <w:bottom w:val="none" w:sz="0" w:space="0" w:color="auto"/>
        <w:right w:val="none" w:sz="0" w:space="0" w:color="auto"/>
      </w:divBdr>
    </w:div>
    <w:div w:id="775251140">
      <w:bodyDiv w:val="1"/>
      <w:marLeft w:val="0"/>
      <w:marRight w:val="0"/>
      <w:marTop w:val="0"/>
      <w:marBottom w:val="0"/>
      <w:divBdr>
        <w:top w:val="none" w:sz="0" w:space="0" w:color="auto"/>
        <w:left w:val="none" w:sz="0" w:space="0" w:color="auto"/>
        <w:bottom w:val="none" w:sz="0" w:space="0" w:color="auto"/>
        <w:right w:val="none" w:sz="0" w:space="0" w:color="auto"/>
      </w:divBdr>
    </w:div>
    <w:div w:id="789129825">
      <w:bodyDiv w:val="1"/>
      <w:marLeft w:val="0"/>
      <w:marRight w:val="0"/>
      <w:marTop w:val="0"/>
      <w:marBottom w:val="0"/>
      <w:divBdr>
        <w:top w:val="none" w:sz="0" w:space="0" w:color="auto"/>
        <w:left w:val="none" w:sz="0" w:space="0" w:color="auto"/>
        <w:bottom w:val="none" w:sz="0" w:space="0" w:color="auto"/>
        <w:right w:val="none" w:sz="0" w:space="0" w:color="auto"/>
      </w:divBdr>
    </w:div>
    <w:div w:id="805397316">
      <w:bodyDiv w:val="1"/>
      <w:marLeft w:val="0"/>
      <w:marRight w:val="0"/>
      <w:marTop w:val="0"/>
      <w:marBottom w:val="0"/>
      <w:divBdr>
        <w:top w:val="none" w:sz="0" w:space="0" w:color="auto"/>
        <w:left w:val="none" w:sz="0" w:space="0" w:color="auto"/>
        <w:bottom w:val="none" w:sz="0" w:space="0" w:color="auto"/>
        <w:right w:val="none" w:sz="0" w:space="0" w:color="auto"/>
      </w:divBdr>
    </w:div>
    <w:div w:id="824275476">
      <w:bodyDiv w:val="1"/>
      <w:marLeft w:val="0"/>
      <w:marRight w:val="0"/>
      <w:marTop w:val="0"/>
      <w:marBottom w:val="0"/>
      <w:divBdr>
        <w:top w:val="none" w:sz="0" w:space="0" w:color="auto"/>
        <w:left w:val="none" w:sz="0" w:space="0" w:color="auto"/>
        <w:bottom w:val="none" w:sz="0" w:space="0" w:color="auto"/>
        <w:right w:val="none" w:sz="0" w:space="0" w:color="auto"/>
      </w:divBdr>
    </w:div>
    <w:div w:id="824276853">
      <w:bodyDiv w:val="1"/>
      <w:marLeft w:val="0"/>
      <w:marRight w:val="0"/>
      <w:marTop w:val="0"/>
      <w:marBottom w:val="0"/>
      <w:divBdr>
        <w:top w:val="none" w:sz="0" w:space="0" w:color="auto"/>
        <w:left w:val="none" w:sz="0" w:space="0" w:color="auto"/>
        <w:bottom w:val="none" w:sz="0" w:space="0" w:color="auto"/>
        <w:right w:val="none" w:sz="0" w:space="0" w:color="auto"/>
      </w:divBdr>
    </w:div>
    <w:div w:id="829101476">
      <w:bodyDiv w:val="1"/>
      <w:marLeft w:val="0"/>
      <w:marRight w:val="0"/>
      <w:marTop w:val="0"/>
      <w:marBottom w:val="0"/>
      <w:divBdr>
        <w:top w:val="none" w:sz="0" w:space="0" w:color="auto"/>
        <w:left w:val="none" w:sz="0" w:space="0" w:color="auto"/>
        <w:bottom w:val="none" w:sz="0" w:space="0" w:color="auto"/>
        <w:right w:val="none" w:sz="0" w:space="0" w:color="auto"/>
      </w:divBdr>
    </w:div>
    <w:div w:id="860975887">
      <w:bodyDiv w:val="1"/>
      <w:marLeft w:val="0"/>
      <w:marRight w:val="0"/>
      <w:marTop w:val="0"/>
      <w:marBottom w:val="0"/>
      <w:divBdr>
        <w:top w:val="none" w:sz="0" w:space="0" w:color="auto"/>
        <w:left w:val="none" w:sz="0" w:space="0" w:color="auto"/>
        <w:bottom w:val="none" w:sz="0" w:space="0" w:color="auto"/>
        <w:right w:val="none" w:sz="0" w:space="0" w:color="auto"/>
      </w:divBdr>
    </w:div>
    <w:div w:id="908230553">
      <w:bodyDiv w:val="1"/>
      <w:marLeft w:val="0"/>
      <w:marRight w:val="0"/>
      <w:marTop w:val="0"/>
      <w:marBottom w:val="0"/>
      <w:divBdr>
        <w:top w:val="none" w:sz="0" w:space="0" w:color="auto"/>
        <w:left w:val="none" w:sz="0" w:space="0" w:color="auto"/>
        <w:bottom w:val="none" w:sz="0" w:space="0" w:color="auto"/>
        <w:right w:val="none" w:sz="0" w:space="0" w:color="auto"/>
      </w:divBdr>
    </w:div>
    <w:div w:id="923492901">
      <w:bodyDiv w:val="1"/>
      <w:marLeft w:val="0"/>
      <w:marRight w:val="0"/>
      <w:marTop w:val="0"/>
      <w:marBottom w:val="0"/>
      <w:divBdr>
        <w:top w:val="none" w:sz="0" w:space="0" w:color="auto"/>
        <w:left w:val="none" w:sz="0" w:space="0" w:color="auto"/>
        <w:bottom w:val="none" w:sz="0" w:space="0" w:color="auto"/>
        <w:right w:val="none" w:sz="0" w:space="0" w:color="auto"/>
      </w:divBdr>
    </w:div>
    <w:div w:id="940573276">
      <w:bodyDiv w:val="1"/>
      <w:marLeft w:val="0"/>
      <w:marRight w:val="0"/>
      <w:marTop w:val="0"/>
      <w:marBottom w:val="0"/>
      <w:divBdr>
        <w:top w:val="none" w:sz="0" w:space="0" w:color="auto"/>
        <w:left w:val="none" w:sz="0" w:space="0" w:color="auto"/>
        <w:bottom w:val="none" w:sz="0" w:space="0" w:color="auto"/>
        <w:right w:val="none" w:sz="0" w:space="0" w:color="auto"/>
      </w:divBdr>
    </w:div>
    <w:div w:id="949437749">
      <w:bodyDiv w:val="1"/>
      <w:marLeft w:val="0"/>
      <w:marRight w:val="0"/>
      <w:marTop w:val="0"/>
      <w:marBottom w:val="0"/>
      <w:divBdr>
        <w:top w:val="none" w:sz="0" w:space="0" w:color="auto"/>
        <w:left w:val="none" w:sz="0" w:space="0" w:color="auto"/>
        <w:bottom w:val="none" w:sz="0" w:space="0" w:color="auto"/>
        <w:right w:val="none" w:sz="0" w:space="0" w:color="auto"/>
      </w:divBdr>
    </w:div>
    <w:div w:id="980231558">
      <w:bodyDiv w:val="1"/>
      <w:marLeft w:val="0"/>
      <w:marRight w:val="0"/>
      <w:marTop w:val="0"/>
      <w:marBottom w:val="0"/>
      <w:divBdr>
        <w:top w:val="none" w:sz="0" w:space="0" w:color="auto"/>
        <w:left w:val="none" w:sz="0" w:space="0" w:color="auto"/>
        <w:bottom w:val="none" w:sz="0" w:space="0" w:color="auto"/>
        <w:right w:val="none" w:sz="0" w:space="0" w:color="auto"/>
      </w:divBdr>
    </w:div>
    <w:div w:id="1023750326">
      <w:bodyDiv w:val="1"/>
      <w:marLeft w:val="0"/>
      <w:marRight w:val="0"/>
      <w:marTop w:val="0"/>
      <w:marBottom w:val="0"/>
      <w:divBdr>
        <w:top w:val="none" w:sz="0" w:space="0" w:color="auto"/>
        <w:left w:val="none" w:sz="0" w:space="0" w:color="auto"/>
        <w:bottom w:val="none" w:sz="0" w:space="0" w:color="auto"/>
        <w:right w:val="none" w:sz="0" w:space="0" w:color="auto"/>
      </w:divBdr>
    </w:div>
    <w:div w:id="1036662168">
      <w:bodyDiv w:val="1"/>
      <w:marLeft w:val="0"/>
      <w:marRight w:val="0"/>
      <w:marTop w:val="0"/>
      <w:marBottom w:val="0"/>
      <w:divBdr>
        <w:top w:val="none" w:sz="0" w:space="0" w:color="auto"/>
        <w:left w:val="none" w:sz="0" w:space="0" w:color="auto"/>
        <w:bottom w:val="none" w:sz="0" w:space="0" w:color="auto"/>
        <w:right w:val="none" w:sz="0" w:space="0" w:color="auto"/>
      </w:divBdr>
    </w:div>
    <w:div w:id="1040401327">
      <w:bodyDiv w:val="1"/>
      <w:marLeft w:val="0"/>
      <w:marRight w:val="0"/>
      <w:marTop w:val="0"/>
      <w:marBottom w:val="0"/>
      <w:divBdr>
        <w:top w:val="none" w:sz="0" w:space="0" w:color="auto"/>
        <w:left w:val="none" w:sz="0" w:space="0" w:color="auto"/>
        <w:bottom w:val="none" w:sz="0" w:space="0" w:color="auto"/>
        <w:right w:val="none" w:sz="0" w:space="0" w:color="auto"/>
      </w:divBdr>
    </w:div>
    <w:div w:id="1040469467">
      <w:bodyDiv w:val="1"/>
      <w:marLeft w:val="0"/>
      <w:marRight w:val="0"/>
      <w:marTop w:val="0"/>
      <w:marBottom w:val="0"/>
      <w:divBdr>
        <w:top w:val="none" w:sz="0" w:space="0" w:color="auto"/>
        <w:left w:val="none" w:sz="0" w:space="0" w:color="auto"/>
        <w:bottom w:val="none" w:sz="0" w:space="0" w:color="auto"/>
        <w:right w:val="none" w:sz="0" w:space="0" w:color="auto"/>
      </w:divBdr>
    </w:div>
    <w:div w:id="1098911302">
      <w:bodyDiv w:val="1"/>
      <w:marLeft w:val="0"/>
      <w:marRight w:val="0"/>
      <w:marTop w:val="0"/>
      <w:marBottom w:val="0"/>
      <w:divBdr>
        <w:top w:val="none" w:sz="0" w:space="0" w:color="auto"/>
        <w:left w:val="none" w:sz="0" w:space="0" w:color="auto"/>
        <w:bottom w:val="none" w:sz="0" w:space="0" w:color="auto"/>
        <w:right w:val="none" w:sz="0" w:space="0" w:color="auto"/>
      </w:divBdr>
    </w:div>
    <w:div w:id="1110511469">
      <w:bodyDiv w:val="1"/>
      <w:marLeft w:val="0"/>
      <w:marRight w:val="0"/>
      <w:marTop w:val="0"/>
      <w:marBottom w:val="0"/>
      <w:divBdr>
        <w:top w:val="none" w:sz="0" w:space="0" w:color="auto"/>
        <w:left w:val="none" w:sz="0" w:space="0" w:color="auto"/>
        <w:bottom w:val="none" w:sz="0" w:space="0" w:color="auto"/>
        <w:right w:val="none" w:sz="0" w:space="0" w:color="auto"/>
      </w:divBdr>
    </w:div>
    <w:div w:id="1118179160">
      <w:bodyDiv w:val="1"/>
      <w:marLeft w:val="0"/>
      <w:marRight w:val="0"/>
      <w:marTop w:val="0"/>
      <w:marBottom w:val="0"/>
      <w:divBdr>
        <w:top w:val="none" w:sz="0" w:space="0" w:color="auto"/>
        <w:left w:val="none" w:sz="0" w:space="0" w:color="auto"/>
        <w:bottom w:val="none" w:sz="0" w:space="0" w:color="auto"/>
        <w:right w:val="none" w:sz="0" w:space="0" w:color="auto"/>
      </w:divBdr>
    </w:div>
    <w:div w:id="1118182726">
      <w:bodyDiv w:val="1"/>
      <w:marLeft w:val="0"/>
      <w:marRight w:val="0"/>
      <w:marTop w:val="0"/>
      <w:marBottom w:val="0"/>
      <w:divBdr>
        <w:top w:val="none" w:sz="0" w:space="0" w:color="auto"/>
        <w:left w:val="none" w:sz="0" w:space="0" w:color="auto"/>
        <w:bottom w:val="none" w:sz="0" w:space="0" w:color="auto"/>
        <w:right w:val="none" w:sz="0" w:space="0" w:color="auto"/>
      </w:divBdr>
    </w:div>
    <w:div w:id="1148746606">
      <w:bodyDiv w:val="1"/>
      <w:marLeft w:val="0"/>
      <w:marRight w:val="0"/>
      <w:marTop w:val="0"/>
      <w:marBottom w:val="0"/>
      <w:divBdr>
        <w:top w:val="none" w:sz="0" w:space="0" w:color="auto"/>
        <w:left w:val="none" w:sz="0" w:space="0" w:color="auto"/>
        <w:bottom w:val="none" w:sz="0" w:space="0" w:color="auto"/>
        <w:right w:val="none" w:sz="0" w:space="0" w:color="auto"/>
      </w:divBdr>
    </w:div>
    <w:div w:id="1210802941">
      <w:bodyDiv w:val="1"/>
      <w:marLeft w:val="0"/>
      <w:marRight w:val="0"/>
      <w:marTop w:val="0"/>
      <w:marBottom w:val="0"/>
      <w:divBdr>
        <w:top w:val="none" w:sz="0" w:space="0" w:color="auto"/>
        <w:left w:val="none" w:sz="0" w:space="0" w:color="auto"/>
        <w:bottom w:val="none" w:sz="0" w:space="0" w:color="auto"/>
        <w:right w:val="none" w:sz="0" w:space="0" w:color="auto"/>
      </w:divBdr>
    </w:div>
    <w:div w:id="1221592946">
      <w:bodyDiv w:val="1"/>
      <w:marLeft w:val="0"/>
      <w:marRight w:val="0"/>
      <w:marTop w:val="0"/>
      <w:marBottom w:val="0"/>
      <w:divBdr>
        <w:top w:val="none" w:sz="0" w:space="0" w:color="auto"/>
        <w:left w:val="none" w:sz="0" w:space="0" w:color="auto"/>
        <w:bottom w:val="none" w:sz="0" w:space="0" w:color="auto"/>
        <w:right w:val="none" w:sz="0" w:space="0" w:color="auto"/>
      </w:divBdr>
    </w:div>
    <w:div w:id="1232548226">
      <w:bodyDiv w:val="1"/>
      <w:marLeft w:val="0"/>
      <w:marRight w:val="0"/>
      <w:marTop w:val="0"/>
      <w:marBottom w:val="0"/>
      <w:divBdr>
        <w:top w:val="none" w:sz="0" w:space="0" w:color="auto"/>
        <w:left w:val="none" w:sz="0" w:space="0" w:color="auto"/>
        <w:bottom w:val="none" w:sz="0" w:space="0" w:color="auto"/>
        <w:right w:val="none" w:sz="0" w:space="0" w:color="auto"/>
      </w:divBdr>
    </w:div>
    <w:div w:id="1232933727">
      <w:bodyDiv w:val="1"/>
      <w:marLeft w:val="0"/>
      <w:marRight w:val="0"/>
      <w:marTop w:val="0"/>
      <w:marBottom w:val="0"/>
      <w:divBdr>
        <w:top w:val="none" w:sz="0" w:space="0" w:color="auto"/>
        <w:left w:val="none" w:sz="0" w:space="0" w:color="auto"/>
        <w:bottom w:val="none" w:sz="0" w:space="0" w:color="auto"/>
        <w:right w:val="none" w:sz="0" w:space="0" w:color="auto"/>
      </w:divBdr>
    </w:div>
    <w:div w:id="1238714228">
      <w:bodyDiv w:val="1"/>
      <w:marLeft w:val="0"/>
      <w:marRight w:val="0"/>
      <w:marTop w:val="0"/>
      <w:marBottom w:val="0"/>
      <w:divBdr>
        <w:top w:val="none" w:sz="0" w:space="0" w:color="auto"/>
        <w:left w:val="none" w:sz="0" w:space="0" w:color="auto"/>
        <w:bottom w:val="none" w:sz="0" w:space="0" w:color="auto"/>
        <w:right w:val="none" w:sz="0" w:space="0" w:color="auto"/>
      </w:divBdr>
    </w:div>
    <w:div w:id="1242522951">
      <w:bodyDiv w:val="1"/>
      <w:marLeft w:val="0"/>
      <w:marRight w:val="0"/>
      <w:marTop w:val="0"/>
      <w:marBottom w:val="0"/>
      <w:divBdr>
        <w:top w:val="none" w:sz="0" w:space="0" w:color="auto"/>
        <w:left w:val="none" w:sz="0" w:space="0" w:color="auto"/>
        <w:bottom w:val="none" w:sz="0" w:space="0" w:color="auto"/>
        <w:right w:val="none" w:sz="0" w:space="0" w:color="auto"/>
      </w:divBdr>
    </w:div>
    <w:div w:id="1253586011">
      <w:bodyDiv w:val="1"/>
      <w:marLeft w:val="0"/>
      <w:marRight w:val="0"/>
      <w:marTop w:val="0"/>
      <w:marBottom w:val="0"/>
      <w:divBdr>
        <w:top w:val="none" w:sz="0" w:space="0" w:color="auto"/>
        <w:left w:val="none" w:sz="0" w:space="0" w:color="auto"/>
        <w:bottom w:val="none" w:sz="0" w:space="0" w:color="auto"/>
        <w:right w:val="none" w:sz="0" w:space="0" w:color="auto"/>
      </w:divBdr>
    </w:div>
    <w:div w:id="1281913209">
      <w:bodyDiv w:val="1"/>
      <w:marLeft w:val="0"/>
      <w:marRight w:val="0"/>
      <w:marTop w:val="0"/>
      <w:marBottom w:val="0"/>
      <w:divBdr>
        <w:top w:val="none" w:sz="0" w:space="0" w:color="auto"/>
        <w:left w:val="none" w:sz="0" w:space="0" w:color="auto"/>
        <w:bottom w:val="none" w:sz="0" w:space="0" w:color="auto"/>
        <w:right w:val="none" w:sz="0" w:space="0" w:color="auto"/>
      </w:divBdr>
    </w:div>
    <w:div w:id="1284579406">
      <w:bodyDiv w:val="1"/>
      <w:marLeft w:val="0"/>
      <w:marRight w:val="0"/>
      <w:marTop w:val="0"/>
      <w:marBottom w:val="0"/>
      <w:divBdr>
        <w:top w:val="none" w:sz="0" w:space="0" w:color="auto"/>
        <w:left w:val="none" w:sz="0" w:space="0" w:color="auto"/>
        <w:bottom w:val="none" w:sz="0" w:space="0" w:color="auto"/>
        <w:right w:val="none" w:sz="0" w:space="0" w:color="auto"/>
      </w:divBdr>
    </w:div>
    <w:div w:id="1291015475">
      <w:bodyDiv w:val="1"/>
      <w:marLeft w:val="0"/>
      <w:marRight w:val="0"/>
      <w:marTop w:val="0"/>
      <w:marBottom w:val="0"/>
      <w:divBdr>
        <w:top w:val="none" w:sz="0" w:space="0" w:color="auto"/>
        <w:left w:val="none" w:sz="0" w:space="0" w:color="auto"/>
        <w:bottom w:val="none" w:sz="0" w:space="0" w:color="auto"/>
        <w:right w:val="none" w:sz="0" w:space="0" w:color="auto"/>
      </w:divBdr>
    </w:div>
    <w:div w:id="1295405664">
      <w:bodyDiv w:val="1"/>
      <w:marLeft w:val="0"/>
      <w:marRight w:val="0"/>
      <w:marTop w:val="0"/>
      <w:marBottom w:val="0"/>
      <w:divBdr>
        <w:top w:val="none" w:sz="0" w:space="0" w:color="auto"/>
        <w:left w:val="none" w:sz="0" w:space="0" w:color="auto"/>
        <w:bottom w:val="none" w:sz="0" w:space="0" w:color="auto"/>
        <w:right w:val="none" w:sz="0" w:space="0" w:color="auto"/>
      </w:divBdr>
    </w:div>
    <w:div w:id="1330786532">
      <w:bodyDiv w:val="1"/>
      <w:marLeft w:val="0"/>
      <w:marRight w:val="0"/>
      <w:marTop w:val="0"/>
      <w:marBottom w:val="0"/>
      <w:divBdr>
        <w:top w:val="none" w:sz="0" w:space="0" w:color="auto"/>
        <w:left w:val="none" w:sz="0" w:space="0" w:color="auto"/>
        <w:bottom w:val="none" w:sz="0" w:space="0" w:color="auto"/>
        <w:right w:val="none" w:sz="0" w:space="0" w:color="auto"/>
      </w:divBdr>
    </w:div>
    <w:div w:id="1365983904">
      <w:bodyDiv w:val="1"/>
      <w:marLeft w:val="0"/>
      <w:marRight w:val="0"/>
      <w:marTop w:val="0"/>
      <w:marBottom w:val="0"/>
      <w:divBdr>
        <w:top w:val="none" w:sz="0" w:space="0" w:color="auto"/>
        <w:left w:val="none" w:sz="0" w:space="0" w:color="auto"/>
        <w:bottom w:val="none" w:sz="0" w:space="0" w:color="auto"/>
        <w:right w:val="none" w:sz="0" w:space="0" w:color="auto"/>
      </w:divBdr>
    </w:div>
    <w:div w:id="1366055484">
      <w:bodyDiv w:val="1"/>
      <w:marLeft w:val="0"/>
      <w:marRight w:val="0"/>
      <w:marTop w:val="0"/>
      <w:marBottom w:val="0"/>
      <w:divBdr>
        <w:top w:val="none" w:sz="0" w:space="0" w:color="auto"/>
        <w:left w:val="none" w:sz="0" w:space="0" w:color="auto"/>
        <w:bottom w:val="none" w:sz="0" w:space="0" w:color="auto"/>
        <w:right w:val="none" w:sz="0" w:space="0" w:color="auto"/>
      </w:divBdr>
    </w:div>
    <w:div w:id="1370253237">
      <w:bodyDiv w:val="1"/>
      <w:marLeft w:val="0"/>
      <w:marRight w:val="0"/>
      <w:marTop w:val="0"/>
      <w:marBottom w:val="0"/>
      <w:divBdr>
        <w:top w:val="none" w:sz="0" w:space="0" w:color="auto"/>
        <w:left w:val="none" w:sz="0" w:space="0" w:color="auto"/>
        <w:bottom w:val="none" w:sz="0" w:space="0" w:color="auto"/>
        <w:right w:val="none" w:sz="0" w:space="0" w:color="auto"/>
      </w:divBdr>
    </w:div>
    <w:div w:id="1399521911">
      <w:bodyDiv w:val="1"/>
      <w:marLeft w:val="0"/>
      <w:marRight w:val="0"/>
      <w:marTop w:val="0"/>
      <w:marBottom w:val="0"/>
      <w:divBdr>
        <w:top w:val="none" w:sz="0" w:space="0" w:color="auto"/>
        <w:left w:val="none" w:sz="0" w:space="0" w:color="auto"/>
        <w:bottom w:val="none" w:sz="0" w:space="0" w:color="auto"/>
        <w:right w:val="none" w:sz="0" w:space="0" w:color="auto"/>
      </w:divBdr>
    </w:div>
    <w:div w:id="1449592726">
      <w:bodyDiv w:val="1"/>
      <w:marLeft w:val="0"/>
      <w:marRight w:val="0"/>
      <w:marTop w:val="0"/>
      <w:marBottom w:val="0"/>
      <w:divBdr>
        <w:top w:val="none" w:sz="0" w:space="0" w:color="auto"/>
        <w:left w:val="none" w:sz="0" w:space="0" w:color="auto"/>
        <w:bottom w:val="none" w:sz="0" w:space="0" w:color="auto"/>
        <w:right w:val="none" w:sz="0" w:space="0" w:color="auto"/>
      </w:divBdr>
    </w:div>
    <w:div w:id="1537541515">
      <w:bodyDiv w:val="1"/>
      <w:marLeft w:val="0"/>
      <w:marRight w:val="0"/>
      <w:marTop w:val="0"/>
      <w:marBottom w:val="0"/>
      <w:divBdr>
        <w:top w:val="none" w:sz="0" w:space="0" w:color="auto"/>
        <w:left w:val="none" w:sz="0" w:space="0" w:color="auto"/>
        <w:bottom w:val="none" w:sz="0" w:space="0" w:color="auto"/>
        <w:right w:val="none" w:sz="0" w:space="0" w:color="auto"/>
      </w:divBdr>
    </w:div>
    <w:div w:id="1553811075">
      <w:bodyDiv w:val="1"/>
      <w:marLeft w:val="0"/>
      <w:marRight w:val="0"/>
      <w:marTop w:val="0"/>
      <w:marBottom w:val="0"/>
      <w:divBdr>
        <w:top w:val="none" w:sz="0" w:space="0" w:color="auto"/>
        <w:left w:val="none" w:sz="0" w:space="0" w:color="auto"/>
        <w:bottom w:val="none" w:sz="0" w:space="0" w:color="auto"/>
        <w:right w:val="none" w:sz="0" w:space="0" w:color="auto"/>
      </w:divBdr>
    </w:div>
    <w:div w:id="1570656940">
      <w:bodyDiv w:val="1"/>
      <w:marLeft w:val="0"/>
      <w:marRight w:val="0"/>
      <w:marTop w:val="0"/>
      <w:marBottom w:val="0"/>
      <w:divBdr>
        <w:top w:val="none" w:sz="0" w:space="0" w:color="auto"/>
        <w:left w:val="none" w:sz="0" w:space="0" w:color="auto"/>
        <w:bottom w:val="none" w:sz="0" w:space="0" w:color="auto"/>
        <w:right w:val="none" w:sz="0" w:space="0" w:color="auto"/>
      </w:divBdr>
    </w:div>
    <w:div w:id="1580094070">
      <w:bodyDiv w:val="1"/>
      <w:marLeft w:val="0"/>
      <w:marRight w:val="0"/>
      <w:marTop w:val="0"/>
      <w:marBottom w:val="0"/>
      <w:divBdr>
        <w:top w:val="none" w:sz="0" w:space="0" w:color="auto"/>
        <w:left w:val="none" w:sz="0" w:space="0" w:color="auto"/>
        <w:bottom w:val="none" w:sz="0" w:space="0" w:color="auto"/>
        <w:right w:val="none" w:sz="0" w:space="0" w:color="auto"/>
      </w:divBdr>
    </w:div>
    <w:div w:id="1589538134">
      <w:bodyDiv w:val="1"/>
      <w:marLeft w:val="0"/>
      <w:marRight w:val="0"/>
      <w:marTop w:val="0"/>
      <w:marBottom w:val="0"/>
      <w:divBdr>
        <w:top w:val="none" w:sz="0" w:space="0" w:color="auto"/>
        <w:left w:val="none" w:sz="0" w:space="0" w:color="auto"/>
        <w:bottom w:val="none" w:sz="0" w:space="0" w:color="auto"/>
        <w:right w:val="none" w:sz="0" w:space="0" w:color="auto"/>
      </w:divBdr>
    </w:div>
    <w:div w:id="1598950358">
      <w:bodyDiv w:val="1"/>
      <w:marLeft w:val="0"/>
      <w:marRight w:val="0"/>
      <w:marTop w:val="0"/>
      <w:marBottom w:val="0"/>
      <w:divBdr>
        <w:top w:val="none" w:sz="0" w:space="0" w:color="auto"/>
        <w:left w:val="none" w:sz="0" w:space="0" w:color="auto"/>
        <w:bottom w:val="none" w:sz="0" w:space="0" w:color="auto"/>
        <w:right w:val="none" w:sz="0" w:space="0" w:color="auto"/>
      </w:divBdr>
    </w:div>
    <w:div w:id="1618901791">
      <w:bodyDiv w:val="1"/>
      <w:marLeft w:val="0"/>
      <w:marRight w:val="0"/>
      <w:marTop w:val="0"/>
      <w:marBottom w:val="0"/>
      <w:divBdr>
        <w:top w:val="none" w:sz="0" w:space="0" w:color="auto"/>
        <w:left w:val="none" w:sz="0" w:space="0" w:color="auto"/>
        <w:bottom w:val="none" w:sz="0" w:space="0" w:color="auto"/>
        <w:right w:val="none" w:sz="0" w:space="0" w:color="auto"/>
      </w:divBdr>
      <w:divsChild>
        <w:div w:id="574901623">
          <w:marLeft w:val="0"/>
          <w:marRight w:val="0"/>
          <w:marTop w:val="0"/>
          <w:marBottom w:val="0"/>
          <w:divBdr>
            <w:top w:val="single" w:sz="2" w:space="0" w:color="auto"/>
            <w:left w:val="single" w:sz="2" w:space="0" w:color="auto"/>
            <w:bottom w:val="single" w:sz="2" w:space="0" w:color="auto"/>
            <w:right w:val="single" w:sz="2" w:space="0" w:color="auto"/>
          </w:divBdr>
          <w:divsChild>
            <w:div w:id="13891089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21910888">
      <w:bodyDiv w:val="1"/>
      <w:marLeft w:val="0"/>
      <w:marRight w:val="0"/>
      <w:marTop w:val="0"/>
      <w:marBottom w:val="0"/>
      <w:divBdr>
        <w:top w:val="none" w:sz="0" w:space="0" w:color="auto"/>
        <w:left w:val="none" w:sz="0" w:space="0" w:color="auto"/>
        <w:bottom w:val="none" w:sz="0" w:space="0" w:color="auto"/>
        <w:right w:val="none" w:sz="0" w:space="0" w:color="auto"/>
      </w:divBdr>
    </w:div>
    <w:div w:id="1635595746">
      <w:bodyDiv w:val="1"/>
      <w:marLeft w:val="0"/>
      <w:marRight w:val="0"/>
      <w:marTop w:val="0"/>
      <w:marBottom w:val="0"/>
      <w:divBdr>
        <w:top w:val="none" w:sz="0" w:space="0" w:color="auto"/>
        <w:left w:val="none" w:sz="0" w:space="0" w:color="auto"/>
        <w:bottom w:val="none" w:sz="0" w:space="0" w:color="auto"/>
        <w:right w:val="none" w:sz="0" w:space="0" w:color="auto"/>
      </w:divBdr>
    </w:div>
    <w:div w:id="1636839170">
      <w:bodyDiv w:val="1"/>
      <w:marLeft w:val="0"/>
      <w:marRight w:val="0"/>
      <w:marTop w:val="0"/>
      <w:marBottom w:val="0"/>
      <w:divBdr>
        <w:top w:val="none" w:sz="0" w:space="0" w:color="auto"/>
        <w:left w:val="none" w:sz="0" w:space="0" w:color="auto"/>
        <w:bottom w:val="none" w:sz="0" w:space="0" w:color="auto"/>
        <w:right w:val="none" w:sz="0" w:space="0" w:color="auto"/>
      </w:divBdr>
    </w:div>
    <w:div w:id="1675761365">
      <w:bodyDiv w:val="1"/>
      <w:marLeft w:val="0"/>
      <w:marRight w:val="0"/>
      <w:marTop w:val="0"/>
      <w:marBottom w:val="0"/>
      <w:divBdr>
        <w:top w:val="none" w:sz="0" w:space="0" w:color="auto"/>
        <w:left w:val="none" w:sz="0" w:space="0" w:color="auto"/>
        <w:bottom w:val="none" w:sz="0" w:space="0" w:color="auto"/>
        <w:right w:val="none" w:sz="0" w:space="0" w:color="auto"/>
      </w:divBdr>
    </w:div>
    <w:div w:id="1702317183">
      <w:bodyDiv w:val="1"/>
      <w:marLeft w:val="0"/>
      <w:marRight w:val="0"/>
      <w:marTop w:val="0"/>
      <w:marBottom w:val="0"/>
      <w:divBdr>
        <w:top w:val="none" w:sz="0" w:space="0" w:color="auto"/>
        <w:left w:val="none" w:sz="0" w:space="0" w:color="auto"/>
        <w:bottom w:val="none" w:sz="0" w:space="0" w:color="auto"/>
        <w:right w:val="none" w:sz="0" w:space="0" w:color="auto"/>
      </w:divBdr>
    </w:div>
    <w:div w:id="1707438432">
      <w:bodyDiv w:val="1"/>
      <w:marLeft w:val="0"/>
      <w:marRight w:val="0"/>
      <w:marTop w:val="0"/>
      <w:marBottom w:val="0"/>
      <w:divBdr>
        <w:top w:val="none" w:sz="0" w:space="0" w:color="auto"/>
        <w:left w:val="none" w:sz="0" w:space="0" w:color="auto"/>
        <w:bottom w:val="none" w:sz="0" w:space="0" w:color="auto"/>
        <w:right w:val="none" w:sz="0" w:space="0" w:color="auto"/>
      </w:divBdr>
    </w:div>
    <w:div w:id="1707873695">
      <w:bodyDiv w:val="1"/>
      <w:marLeft w:val="0"/>
      <w:marRight w:val="0"/>
      <w:marTop w:val="0"/>
      <w:marBottom w:val="0"/>
      <w:divBdr>
        <w:top w:val="none" w:sz="0" w:space="0" w:color="auto"/>
        <w:left w:val="none" w:sz="0" w:space="0" w:color="auto"/>
        <w:bottom w:val="none" w:sz="0" w:space="0" w:color="auto"/>
        <w:right w:val="none" w:sz="0" w:space="0" w:color="auto"/>
      </w:divBdr>
    </w:div>
    <w:div w:id="1716006738">
      <w:bodyDiv w:val="1"/>
      <w:marLeft w:val="0"/>
      <w:marRight w:val="0"/>
      <w:marTop w:val="0"/>
      <w:marBottom w:val="0"/>
      <w:divBdr>
        <w:top w:val="none" w:sz="0" w:space="0" w:color="auto"/>
        <w:left w:val="none" w:sz="0" w:space="0" w:color="auto"/>
        <w:bottom w:val="none" w:sz="0" w:space="0" w:color="auto"/>
        <w:right w:val="none" w:sz="0" w:space="0" w:color="auto"/>
      </w:divBdr>
    </w:div>
    <w:div w:id="1749572157">
      <w:bodyDiv w:val="1"/>
      <w:marLeft w:val="0"/>
      <w:marRight w:val="0"/>
      <w:marTop w:val="0"/>
      <w:marBottom w:val="0"/>
      <w:divBdr>
        <w:top w:val="none" w:sz="0" w:space="0" w:color="auto"/>
        <w:left w:val="none" w:sz="0" w:space="0" w:color="auto"/>
        <w:bottom w:val="none" w:sz="0" w:space="0" w:color="auto"/>
        <w:right w:val="none" w:sz="0" w:space="0" w:color="auto"/>
      </w:divBdr>
    </w:div>
    <w:div w:id="1765415282">
      <w:bodyDiv w:val="1"/>
      <w:marLeft w:val="0"/>
      <w:marRight w:val="0"/>
      <w:marTop w:val="0"/>
      <w:marBottom w:val="0"/>
      <w:divBdr>
        <w:top w:val="none" w:sz="0" w:space="0" w:color="auto"/>
        <w:left w:val="none" w:sz="0" w:space="0" w:color="auto"/>
        <w:bottom w:val="none" w:sz="0" w:space="0" w:color="auto"/>
        <w:right w:val="none" w:sz="0" w:space="0" w:color="auto"/>
      </w:divBdr>
    </w:div>
    <w:div w:id="1776289250">
      <w:bodyDiv w:val="1"/>
      <w:marLeft w:val="0"/>
      <w:marRight w:val="0"/>
      <w:marTop w:val="0"/>
      <w:marBottom w:val="0"/>
      <w:divBdr>
        <w:top w:val="none" w:sz="0" w:space="0" w:color="auto"/>
        <w:left w:val="none" w:sz="0" w:space="0" w:color="auto"/>
        <w:bottom w:val="none" w:sz="0" w:space="0" w:color="auto"/>
        <w:right w:val="none" w:sz="0" w:space="0" w:color="auto"/>
      </w:divBdr>
    </w:div>
    <w:div w:id="1781143801">
      <w:bodyDiv w:val="1"/>
      <w:marLeft w:val="0"/>
      <w:marRight w:val="0"/>
      <w:marTop w:val="0"/>
      <w:marBottom w:val="0"/>
      <w:divBdr>
        <w:top w:val="none" w:sz="0" w:space="0" w:color="auto"/>
        <w:left w:val="none" w:sz="0" w:space="0" w:color="auto"/>
        <w:bottom w:val="none" w:sz="0" w:space="0" w:color="auto"/>
        <w:right w:val="none" w:sz="0" w:space="0" w:color="auto"/>
      </w:divBdr>
    </w:div>
    <w:div w:id="1782452574">
      <w:bodyDiv w:val="1"/>
      <w:marLeft w:val="0"/>
      <w:marRight w:val="0"/>
      <w:marTop w:val="0"/>
      <w:marBottom w:val="0"/>
      <w:divBdr>
        <w:top w:val="none" w:sz="0" w:space="0" w:color="auto"/>
        <w:left w:val="none" w:sz="0" w:space="0" w:color="auto"/>
        <w:bottom w:val="none" w:sz="0" w:space="0" w:color="auto"/>
        <w:right w:val="none" w:sz="0" w:space="0" w:color="auto"/>
      </w:divBdr>
    </w:div>
    <w:div w:id="1806578036">
      <w:bodyDiv w:val="1"/>
      <w:marLeft w:val="0"/>
      <w:marRight w:val="0"/>
      <w:marTop w:val="0"/>
      <w:marBottom w:val="0"/>
      <w:divBdr>
        <w:top w:val="none" w:sz="0" w:space="0" w:color="auto"/>
        <w:left w:val="none" w:sz="0" w:space="0" w:color="auto"/>
        <w:bottom w:val="none" w:sz="0" w:space="0" w:color="auto"/>
        <w:right w:val="none" w:sz="0" w:space="0" w:color="auto"/>
      </w:divBdr>
    </w:div>
    <w:div w:id="1828282959">
      <w:bodyDiv w:val="1"/>
      <w:marLeft w:val="0"/>
      <w:marRight w:val="0"/>
      <w:marTop w:val="0"/>
      <w:marBottom w:val="0"/>
      <w:divBdr>
        <w:top w:val="none" w:sz="0" w:space="0" w:color="auto"/>
        <w:left w:val="none" w:sz="0" w:space="0" w:color="auto"/>
        <w:bottom w:val="none" w:sz="0" w:space="0" w:color="auto"/>
        <w:right w:val="none" w:sz="0" w:space="0" w:color="auto"/>
      </w:divBdr>
      <w:divsChild>
        <w:div w:id="2110854655">
          <w:marLeft w:val="0"/>
          <w:marRight w:val="0"/>
          <w:marTop w:val="0"/>
          <w:marBottom w:val="0"/>
          <w:divBdr>
            <w:top w:val="single" w:sz="2" w:space="0" w:color="auto"/>
            <w:left w:val="single" w:sz="2" w:space="0" w:color="auto"/>
            <w:bottom w:val="single" w:sz="2" w:space="0" w:color="auto"/>
            <w:right w:val="single" w:sz="2" w:space="0" w:color="auto"/>
          </w:divBdr>
          <w:divsChild>
            <w:div w:id="1788310779">
              <w:marLeft w:val="0"/>
              <w:marRight w:val="0"/>
              <w:marTop w:val="0"/>
              <w:marBottom w:val="0"/>
              <w:divBdr>
                <w:top w:val="single" w:sz="2" w:space="0" w:color="auto"/>
                <w:left w:val="single" w:sz="2" w:space="0" w:color="auto"/>
                <w:bottom w:val="single" w:sz="2" w:space="0" w:color="auto"/>
                <w:right w:val="single" w:sz="2" w:space="0" w:color="auto"/>
              </w:divBdr>
              <w:divsChild>
                <w:div w:id="1743335246">
                  <w:marLeft w:val="0"/>
                  <w:marRight w:val="0"/>
                  <w:marTop w:val="0"/>
                  <w:marBottom w:val="0"/>
                  <w:divBdr>
                    <w:top w:val="single" w:sz="2" w:space="0" w:color="auto"/>
                    <w:left w:val="single" w:sz="2" w:space="0" w:color="auto"/>
                    <w:bottom w:val="single" w:sz="2" w:space="0" w:color="auto"/>
                    <w:right w:val="single" w:sz="2" w:space="0" w:color="auto"/>
                  </w:divBdr>
                  <w:divsChild>
                    <w:div w:id="645089691">
                      <w:marLeft w:val="0"/>
                      <w:marRight w:val="0"/>
                      <w:marTop w:val="0"/>
                      <w:marBottom w:val="0"/>
                      <w:divBdr>
                        <w:top w:val="single" w:sz="2" w:space="0" w:color="auto"/>
                        <w:left w:val="single" w:sz="2" w:space="0" w:color="auto"/>
                        <w:bottom w:val="single" w:sz="2" w:space="0" w:color="auto"/>
                        <w:right w:val="single" w:sz="2" w:space="0" w:color="auto"/>
                      </w:divBdr>
                      <w:divsChild>
                        <w:div w:id="2094814488">
                          <w:marLeft w:val="0"/>
                          <w:marRight w:val="0"/>
                          <w:marTop w:val="0"/>
                          <w:marBottom w:val="0"/>
                          <w:divBdr>
                            <w:top w:val="single" w:sz="2" w:space="0" w:color="auto"/>
                            <w:left w:val="single" w:sz="2" w:space="0" w:color="auto"/>
                            <w:bottom w:val="single" w:sz="2" w:space="0" w:color="auto"/>
                            <w:right w:val="single" w:sz="2" w:space="0" w:color="auto"/>
                          </w:divBdr>
                          <w:divsChild>
                            <w:div w:id="468713508">
                              <w:marLeft w:val="0"/>
                              <w:marRight w:val="0"/>
                              <w:marTop w:val="0"/>
                              <w:marBottom w:val="0"/>
                              <w:divBdr>
                                <w:top w:val="single" w:sz="2" w:space="0" w:color="auto"/>
                                <w:left w:val="single" w:sz="2" w:space="0" w:color="auto"/>
                                <w:bottom w:val="single" w:sz="2" w:space="0" w:color="auto"/>
                                <w:right w:val="single" w:sz="2" w:space="0" w:color="auto"/>
                              </w:divBdr>
                              <w:divsChild>
                                <w:div w:id="621309310">
                                  <w:marLeft w:val="0"/>
                                  <w:marRight w:val="0"/>
                                  <w:marTop w:val="0"/>
                                  <w:marBottom w:val="0"/>
                                  <w:divBdr>
                                    <w:top w:val="single" w:sz="2" w:space="0" w:color="auto"/>
                                    <w:left w:val="single" w:sz="2" w:space="0" w:color="auto"/>
                                    <w:bottom w:val="single" w:sz="2" w:space="0" w:color="auto"/>
                                    <w:right w:val="single" w:sz="2" w:space="0" w:color="auto"/>
                                  </w:divBdr>
                                  <w:divsChild>
                                    <w:div w:id="1084104180">
                                      <w:marLeft w:val="0"/>
                                      <w:marRight w:val="0"/>
                                      <w:marTop w:val="0"/>
                                      <w:marBottom w:val="0"/>
                                      <w:divBdr>
                                        <w:top w:val="single" w:sz="2" w:space="0" w:color="auto"/>
                                        <w:left w:val="single" w:sz="2" w:space="0" w:color="auto"/>
                                        <w:bottom w:val="single" w:sz="2" w:space="0" w:color="auto"/>
                                        <w:right w:val="single" w:sz="2" w:space="0" w:color="auto"/>
                                      </w:divBdr>
                                      <w:divsChild>
                                        <w:div w:id="1162044608">
                                          <w:marLeft w:val="0"/>
                                          <w:marRight w:val="0"/>
                                          <w:marTop w:val="0"/>
                                          <w:marBottom w:val="0"/>
                                          <w:divBdr>
                                            <w:top w:val="single" w:sz="2" w:space="0" w:color="auto"/>
                                            <w:left w:val="single" w:sz="2" w:space="0" w:color="auto"/>
                                            <w:bottom w:val="single" w:sz="2" w:space="0" w:color="auto"/>
                                            <w:right w:val="single" w:sz="2" w:space="0" w:color="auto"/>
                                          </w:divBdr>
                                          <w:divsChild>
                                            <w:div w:id="910623496">
                                              <w:marLeft w:val="0"/>
                                              <w:marRight w:val="0"/>
                                              <w:marTop w:val="0"/>
                                              <w:marBottom w:val="0"/>
                                              <w:divBdr>
                                                <w:top w:val="single" w:sz="2" w:space="0" w:color="auto"/>
                                                <w:left w:val="single" w:sz="2" w:space="0" w:color="auto"/>
                                                <w:bottom w:val="single" w:sz="2" w:space="0" w:color="auto"/>
                                                <w:right w:val="single" w:sz="2" w:space="0" w:color="auto"/>
                                              </w:divBdr>
                                              <w:divsChild>
                                                <w:div w:id="705182138">
                                                  <w:marLeft w:val="0"/>
                                                  <w:marRight w:val="0"/>
                                                  <w:marTop w:val="0"/>
                                                  <w:marBottom w:val="0"/>
                                                  <w:divBdr>
                                                    <w:top w:val="single" w:sz="2" w:space="0" w:color="auto"/>
                                                    <w:left w:val="single" w:sz="2" w:space="0" w:color="auto"/>
                                                    <w:bottom w:val="single" w:sz="2" w:space="0" w:color="auto"/>
                                                    <w:right w:val="single" w:sz="2" w:space="0" w:color="auto"/>
                                                  </w:divBdr>
                                                  <w:divsChild>
                                                    <w:div w:id="24867032">
                                                      <w:marLeft w:val="0"/>
                                                      <w:marRight w:val="0"/>
                                                      <w:marTop w:val="0"/>
                                                      <w:marBottom w:val="0"/>
                                                      <w:divBdr>
                                                        <w:top w:val="single" w:sz="2" w:space="0" w:color="auto"/>
                                                        <w:left w:val="single" w:sz="2" w:space="0" w:color="auto"/>
                                                        <w:bottom w:val="single" w:sz="2" w:space="0" w:color="auto"/>
                                                        <w:right w:val="single" w:sz="2" w:space="0" w:color="auto"/>
                                                      </w:divBdr>
                                                      <w:divsChild>
                                                        <w:div w:id="757020826">
                                                          <w:marLeft w:val="0"/>
                                                          <w:marRight w:val="0"/>
                                                          <w:marTop w:val="0"/>
                                                          <w:marBottom w:val="0"/>
                                                          <w:divBdr>
                                                            <w:top w:val="single" w:sz="2" w:space="0" w:color="auto"/>
                                                            <w:left w:val="single" w:sz="2" w:space="0" w:color="auto"/>
                                                            <w:bottom w:val="single" w:sz="2" w:space="0" w:color="auto"/>
                                                            <w:right w:val="single" w:sz="2" w:space="0" w:color="auto"/>
                                                          </w:divBdr>
                                                          <w:divsChild>
                                                            <w:div w:id="561912304">
                                                              <w:marLeft w:val="0"/>
                                                              <w:marRight w:val="0"/>
                                                              <w:marTop w:val="0"/>
                                                              <w:marBottom w:val="0"/>
                                                              <w:divBdr>
                                                                <w:top w:val="single" w:sz="2" w:space="0" w:color="auto"/>
                                                                <w:left w:val="single" w:sz="2" w:space="0" w:color="auto"/>
                                                                <w:bottom w:val="single" w:sz="2" w:space="0" w:color="auto"/>
                                                                <w:right w:val="single" w:sz="2" w:space="0" w:color="auto"/>
                                                              </w:divBdr>
                                                              <w:divsChild>
                                                                <w:div w:id="669530000">
                                                                  <w:marLeft w:val="0"/>
                                                                  <w:marRight w:val="0"/>
                                                                  <w:marTop w:val="0"/>
                                                                  <w:marBottom w:val="0"/>
                                                                  <w:divBdr>
                                                                    <w:top w:val="single" w:sz="2" w:space="0" w:color="auto"/>
                                                                    <w:left w:val="single" w:sz="2" w:space="0" w:color="auto"/>
                                                                    <w:bottom w:val="single" w:sz="2" w:space="31" w:color="auto"/>
                                                                    <w:right w:val="single" w:sz="2" w:space="0" w:color="auto"/>
                                                                  </w:divBdr>
                                                                  <w:divsChild>
                                                                    <w:div w:id="945506820">
                                                                      <w:marLeft w:val="0"/>
                                                                      <w:marRight w:val="0"/>
                                                                      <w:marTop w:val="0"/>
                                                                      <w:marBottom w:val="0"/>
                                                                      <w:divBdr>
                                                                        <w:top w:val="single" w:sz="2" w:space="0" w:color="auto"/>
                                                                        <w:left w:val="single" w:sz="2" w:space="12" w:color="auto"/>
                                                                        <w:bottom w:val="single" w:sz="2" w:space="0" w:color="auto"/>
                                                                        <w:right w:val="single" w:sz="2" w:space="12" w:color="auto"/>
                                                                      </w:divBdr>
                                                                      <w:divsChild>
                                                                        <w:div w:id="1884630554">
                                                                          <w:marLeft w:val="0"/>
                                                                          <w:marRight w:val="0"/>
                                                                          <w:marTop w:val="0"/>
                                                                          <w:marBottom w:val="0"/>
                                                                          <w:divBdr>
                                                                            <w:top w:val="single" w:sz="2" w:space="0" w:color="auto"/>
                                                                            <w:left w:val="single" w:sz="2" w:space="0" w:color="auto"/>
                                                                            <w:bottom w:val="single" w:sz="2" w:space="12" w:color="auto"/>
                                                                            <w:right w:val="single" w:sz="2" w:space="0" w:color="auto"/>
                                                                          </w:divBdr>
                                                                          <w:divsChild>
                                                                            <w:div w:id="976758713">
                                                                              <w:marLeft w:val="0"/>
                                                                              <w:marRight w:val="0"/>
                                                                              <w:marTop w:val="0"/>
                                                                              <w:marBottom w:val="0"/>
                                                                              <w:divBdr>
                                                                                <w:top w:val="single" w:sz="2" w:space="0" w:color="auto"/>
                                                                                <w:left w:val="single" w:sz="2" w:space="0" w:color="auto"/>
                                                                                <w:bottom w:val="single" w:sz="2" w:space="0" w:color="auto"/>
                                                                                <w:right w:val="single" w:sz="2" w:space="0" w:color="auto"/>
                                                                              </w:divBdr>
                                                                              <w:divsChild>
                                                                                <w:div w:id="1736933263">
                                                                                  <w:marLeft w:val="0"/>
                                                                                  <w:marRight w:val="0"/>
                                                                                  <w:marTop w:val="0"/>
                                                                                  <w:marBottom w:val="0"/>
                                                                                  <w:divBdr>
                                                                                    <w:top w:val="single" w:sz="2" w:space="0" w:color="auto"/>
                                                                                    <w:left w:val="single" w:sz="2" w:space="0" w:color="auto"/>
                                                                                    <w:bottom w:val="single" w:sz="2" w:space="0" w:color="auto"/>
                                                                                    <w:right w:val="single" w:sz="2" w:space="0" w:color="auto"/>
                                                                                  </w:divBdr>
                                                                                  <w:divsChild>
                                                                                    <w:div w:id="1446270825">
                                                                                      <w:marLeft w:val="0"/>
                                                                                      <w:marRight w:val="0"/>
                                                                                      <w:marTop w:val="0"/>
                                                                                      <w:marBottom w:val="0"/>
                                                                                      <w:divBdr>
                                                                                        <w:top w:val="single" w:sz="2" w:space="0" w:color="auto"/>
                                                                                        <w:left w:val="single" w:sz="2" w:space="0" w:color="auto"/>
                                                                                        <w:bottom w:val="single" w:sz="2" w:space="0" w:color="auto"/>
                                                                                        <w:right w:val="single" w:sz="2" w:space="0" w:color="auto"/>
                                                                                      </w:divBdr>
                                                                                      <w:divsChild>
                                                                                        <w:div w:id="688797250">
                                                                                          <w:marLeft w:val="0"/>
                                                                                          <w:marRight w:val="0"/>
                                                                                          <w:marTop w:val="0"/>
                                                                                          <w:marBottom w:val="0"/>
                                                                                          <w:divBdr>
                                                                                            <w:top w:val="single" w:sz="2" w:space="0" w:color="auto"/>
                                                                                            <w:left w:val="single" w:sz="2" w:space="0" w:color="auto"/>
                                                                                            <w:bottom w:val="single" w:sz="2" w:space="0" w:color="auto"/>
                                                                                            <w:right w:val="single" w:sz="2" w:space="0" w:color="auto"/>
                                                                                          </w:divBdr>
                                                                                          <w:divsChild>
                                                                                            <w:div w:id="1947350704">
                                                                                              <w:marLeft w:val="0"/>
                                                                                              <w:marRight w:val="0"/>
                                                                                              <w:marTop w:val="0"/>
                                                                                              <w:marBottom w:val="0"/>
                                                                                              <w:divBdr>
                                                                                                <w:top w:val="single" w:sz="2" w:space="0" w:color="auto"/>
                                                                                                <w:left w:val="single" w:sz="2" w:space="0" w:color="auto"/>
                                                                                                <w:bottom w:val="single" w:sz="2" w:space="0" w:color="auto"/>
                                                                                                <w:right w:val="single" w:sz="2" w:space="0" w:color="auto"/>
                                                                                              </w:divBdr>
                                                                                              <w:divsChild>
                                                                                                <w:div w:id="1989244836">
                                                                                                  <w:marLeft w:val="0"/>
                                                                                                  <w:marRight w:val="0"/>
                                                                                                  <w:marTop w:val="0"/>
                                                                                                  <w:marBottom w:val="0"/>
                                                                                                  <w:divBdr>
                                                                                                    <w:top w:val="single" w:sz="2" w:space="0" w:color="auto"/>
                                                                                                    <w:left w:val="single" w:sz="2" w:space="0" w:color="auto"/>
                                                                                                    <w:bottom w:val="single" w:sz="2" w:space="0" w:color="auto"/>
                                                                                                    <w:right w:val="single" w:sz="2" w:space="0" w:color="auto"/>
                                                                                                  </w:divBdr>
                                                                                                  <w:divsChild>
                                                                                                    <w:div w:id="126820104">
                                                                                                      <w:marLeft w:val="0"/>
                                                                                                      <w:marRight w:val="0"/>
                                                                                                      <w:marTop w:val="0"/>
                                                                                                      <w:marBottom w:val="0"/>
                                                                                                      <w:divBdr>
                                                                                                        <w:top w:val="single" w:sz="2" w:space="0" w:color="auto"/>
                                                                                                        <w:left w:val="single" w:sz="2" w:space="0" w:color="auto"/>
                                                                                                        <w:bottom w:val="single" w:sz="2" w:space="0" w:color="auto"/>
                                                                                                        <w:right w:val="single" w:sz="2" w:space="0" w:color="auto"/>
                                                                                                      </w:divBdr>
                                                                                                      <w:divsChild>
                                                                                                        <w:div w:id="1603534945">
                                                                                                          <w:marLeft w:val="0"/>
                                                                                                          <w:marRight w:val="0"/>
                                                                                                          <w:marTop w:val="0"/>
                                                                                                          <w:marBottom w:val="0"/>
                                                                                                          <w:divBdr>
                                                                                                            <w:top w:val="single" w:sz="2" w:space="0" w:color="auto"/>
                                                                                                            <w:left w:val="single" w:sz="2" w:space="0" w:color="auto"/>
                                                                                                            <w:bottom w:val="single" w:sz="2" w:space="0" w:color="auto"/>
                                                                                                            <w:right w:val="single" w:sz="2" w:space="0" w:color="auto"/>
                                                                                                          </w:divBdr>
                                                                                                          <w:divsChild>
                                                                                                            <w:div w:id="1940482451">
                                                                                                              <w:marLeft w:val="0"/>
                                                                                                              <w:marRight w:val="0"/>
                                                                                                              <w:marTop w:val="0"/>
                                                                                                              <w:marBottom w:val="0"/>
                                                                                                              <w:divBdr>
                                                                                                                <w:top w:val="single" w:sz="2" w:space="0" w:color="auto"/>
                                                                                                                <w:left w:val="single" w:sz="2" w:space="0" w:color="auto"/>
                                                                                                                <w:bottom w:val="single" w:sz="2" w:space="0" w:color="auto"/>
                                                                                                                <w:right w:val="single" w:sz="2" w:space="0" w:color="auto"/>
                                                                                                              </w:divBdr>
                                                                                                              <w:divsChild>
                                                                                                                <w:div w:id="10772463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729527299">
                                                                                          <w:marLeft w:val="0"/>
                                                                                          <w:marRight w:val="0"/>
                                                                                          <w:marTop w:val="0"/>
                                                                                          <w:marBottom w:val="0"/>
                                                                                          <w:divBdr>
                                                                                            <w:top w:val="single" w:sz="2" w:space="0" w:color="auto"/>
                                                                                            <w:left w:val="single" w:sz="2" w:space="0" w:color="auto"/>
                                                                                            <w:bottom w:val="single" w:sz="2" w:space="0" w:color="auto"/>
                                                                                            <w:right w:val="single" w:sz="2" w:space="0" w:color="auto"/>
                                                                                          </w:divBdr>
                                                                                          <w:divsChild>
                                                                                            <w:div w:id="2041275181">
                                                                                              <w:marLeft w:val="0"/>
                                                                                              <w:marRight w:val="0"/>
                                                                                              <w:marTop w:val="0"/>
                                                                                              <w:marBottom w:val="0"/>
                                                                                              <w:divBdr>
                                                                                                <w:top w:val="single" w:sz="2" w:space="0" w:color="auto"/>
                                                                                                <w:left w:val="single" w:sz="2" w:space="0" w:color="auto"/>
                                                                                                <w:bottom w:val="single" w:sz="2" w:space="0" w:color="auto"/>
                                                                                                <w:right w:val="single" w:sz="2" w:space="0" w:color="auto"/>
                                                                                              </w:divBdr>
                                                                                              <w:divsChild>
                                                                                                <w:div w:id="1709646440">
                                                                                                  <w:marLeft w:val="0"/>
                                                                                                  <w:marRight w:val="0"/>
                                                                                                  <w:marTop w:val="0"/>
                                                                                                  <w:marBottom w:val="0"/>
                                                                                                  <w:divBdr>
                                                                                                    <w:top w:val="single" w:sz="2" w:space="0" w:color="auto"/>
                                                                                                    <w:left w:val="single" w:sz="2" w:space="0" w:color="auto"/>
                                                                                                    <w:bottom w:val="single" w:sz="2" w:space="0" w:color="auto"/>
                                                                                                    <w:right w:val="single" w:sz="2" w:space="0" w:color="auto"/>
                                                                                                  </w:divBdr>
                                                                                                  <w:divsChild>
                                                                                                    <w:div w:id="69078880">
                                                                                                      <w:marLeft w:val="0"/>
                                                                                                      <w:marRight w:val="0"/>
                                                                                                      <w:marTop w:val="0"/>
                                                                                                      <w:marBottom w:val="0"/>
                                                                                                      <w:divBdr>
                                                                                                        <w:top w:val="single" w:sz="2" w:space="0" w:color="auto"/>
                                                                                                        <w:left w:val="single" w:sz="2" w:space="0" w:color="auto"/>
                                                                                                        <w:bottom w:val="single" w:sz="2" w:space="0" w:color="auto"/>
                                                                                                        <w:right w:val="single" w:sz="2" w:space="0" w:color="auto"/>
                                                                                                      </w:divBdr>
                                                                                                      <w:divsChild>
                                                                                                        <w:div w:id="1051422448">
                                                                                                          <w:marLeft w:val="0"/>
                                                                                                          <w:marRight w:val="0"/>
                                                                                                          <w:marTop w:val="0"/>
                                                                                                          <w:marBottom w:val="120"/>
                                                                                                          <w:divBdr>
                                                                                                            <w:top w:val="single" w:sz="2" w:space="0" w:color="auto"/>
                                                                                                            <w:left w:val="single" w:sz="2" w:space="0" w:color="auto"/>
                                                                                                            <w:bottom w:val="single" w:sz="2" w:space="0" w:color="auto"/>
                                                                                                            <w:right w:val="single" w:sz="2" w:space="0" w:color="auto"/>
                                                                                                          </w:divBdr>
                                                                                                          <w:divsChild>
                                                                                                            <w:div w:id="1778019470">
                                                                                                              <w:marLeft w:val="0"/>
                                                                                                              <w:marRight w:val="0"/>
                                                                                                              <w:marTop w:val="0"/>
                                                                                                              <w:marBottom w:val="0"/>
                                                                                                              <w:divBdr>
                                                                                                                <w:top w:val="single" w:sz="2" w:space="0" w:color="auto"/>
                                                                                                                <w:left w:val="single" w:sz="2" w:space="0" w:color="auto"/>
                                                                                                                <w:bottom w:val="single" w:sz="2" w:space="0" w:color="auto"/>
                                                                                                                <w:right w:val="single" w:sz="2" w:space="0" w:color="auto"/>
                                                                                                              </w:divBdr>
                                                                                                              <w:divsChild>
                                                                                                                <w:div w:id="146166325">
                                                                                                                  <w:marLeft w:val="0"/>
                                                                                                                  <w:marRight w:val="0"/>
                                                                                                                  <w:marTop w:val="0"/>
                                                                                                                  <w:marBottom w:val="0"/>
                                                                                                                  <w:divBdr>
                                                                                                                    <w:top w:val="single" w:sz="2" w:space="0" w:color="auto"/>
                                                                                                                    <w:left w:val="single" w:sz="2" w:space="0" w:color="auto"/>
                                                                                                                    <w:bottom w:val="single" w:sz="2" w:space="0" w:color="auto"/>
                                                                                                                    <w:right w:val="single" w:sz="2" w:space="0" w:color="auto"/>
                                                                                                                  </w:divBdr>
                                                                                                                  <w:divsChild>
                                                                                                                    <w:div w:id="347951360">
                                                                                                                      <w:marLeft w:val="12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858542940">
                                                                                                      <w:marLeft w:val="0"/>
                                                                                                      <w:marRight w:val="0"/>
                                                                                                      <w:marTop w:val="0"/>
                                                                                                      <w:marBottom w:val="0"/>
                                                                                                      <w:divBdr>
                                                                                                        <w:top w:val="single" w:sz="6" w:space="0" w:color="auto"/>
                                                                                                        <w:left w:val="single" w:sz="2" w:space="0" w:color="auto"/>
                                                                                                        <w:bottom w:val="single" w:sz="2" w:space="0" w:color="auto"/>
                                                                                                        <w:right w:val="single" w:sz="2" w:space="0" w:color="auto"/>
                                                                                                      </w:divBdr>
                                                                                                      <w:divsChild>
                                                                                                        <w:div w:id="36702999">
                                                                                                          <w:marLeft w:val="0"/>
                                                                                                          <w:marRight w:val="0"/>
                                                                                                          <w:marTop w:val="0"/>
                                                                                                          <w:marBottom w:val="0"/>
                                                                                                          <w:divBdr>
                                                                                                            <w:top w:val="single" w:sz="2" w:space="6" w:color="auto"/>
                                                                                                            <w:left w:val="single" w:sz="2" w:space="0" w:color="auto"/>
                                                                                                            <w:bottom w:val="single" w:sz="2" w:space="6" w:color="auto"/>
                                                                                                            <w:right w:val="single" w:sz="2" w:space="0" w:color="auto"/>
                                                                                                          </w:divBdr>
                                                                                                          <w:divsChild>
                                                                                                            <w:div w:id="1958481898">
                                                                                                              <w:marLeft w:val="0"/>
                                                                                                              <w:marRight w:val="0"/>
                                                                                                              <w:marTop w:val="0"/>
                                                                                                              <w:marBottom w:val="0"/>
                                                                                                              <w:divBdr>
                                                                                                                <w:top w:val="single" w:sz="2" w:space="0" w:color="auto"/>
                                                                                                                <w:left w:val="single" w:sz="2" w:space="0" w:color="auto"/>
                                                                                                                <w:bottom w:val="single" w:sz="2" w:space="0" w:color="auto"/>
                                                                                                                <w:right w:val="single" w:sz="2" w:space="0" w:color="auto"/>
                                                                                                              </w:divBdr>
                                                                                                            </w:div>
                                                                                                          </w:divsChild>
                                                                                                        </w:div>
                                                                                                        <w:div w:id="1560093703">
                                                                                                          <w:marLeft w:val="0"/>
                                                                                                          <w:marRight w:val="0"/>
                                                                                                          <w:marTop w:val="0"/>
                                                                                                          <w:marBottom w:val="0"/>
                                                                                                          <w:divBdr>
                                                                                                            <w:top w:val="single" w:sz="6" w:space="6" w:color="auto"/>
                                                                                                            <w:left w:val="single" w:sz="2" w:space="0" w:color="auto"/>
                                                                                                            <w:bottom w:val="single" w:sz="2" w:space="6" w:color="auto"/>
                                                                                                            <w:right w:val="single" w:sz="2" w:space="0" w:color="auto"/>
                                                                                                          </w:divBdr>
                                                                                                          <w:divsChild>
                                                                                                            <w:div w:id="199903556">
                                                                                                              <w:marLeft w:val="0"/>
                                                                                                              <w:marRight w:val="0"/>
                                                                                                              <w:marTop w:val="0"/>
                                                                                                              <w:marBottom w:val="0"/>
                                                                                                              <w:divBdr>
                                                                                                                <w:top w:val="single" w:sz="2" w:space="0" w:color="auto"/>
                                                                                                                <w:left w:val="single" w:sz="2" w:space="0" w:color="auto"/>
                                                                                                                <w:bottom w:val="single" w:sz="2" w:space="0" w:color="auto"/>
                                                                                                                <w:right w:val="single" w:sz="2" w:space="0" w:color="auto"/>
                                                                                                              </w:divBdr>
                                                                                                            </w:div>
                                                                                                          </w:divsChild>
                                                                                                        </w:div>
                                                                                                        <w:div w:id="2124417131">
                                                                                                          <w:marLeft w:val="0"/>
                                                                                                          <w:marRight w:val="0"/>
                                                                                                          <w:marTop w:val="0"/>
                                                                                                          <w:marBottom w:val="0"/>
                                                                                                          <w:divBdr>
                                                                                                            <w:top w:val="single" w:sz="6" w:space="6" w:color="auto"/>
                                                                                                            <w:left w:val="single" w:sz="2" w:space="0" w:color="auto"/>
                                                                                                            <w:bottom w:val="single" w:sz="2" w:space="6" w:color="auto"/>
                                                                                                            <w:right w:val="single" w:sz="2" w:space="0" w:color="auto"/>
                                                                                                          </w:divBdr>
                                                                                                          <w:divsChild>
                                                                                                            <w:div w:id="646596369">
                                                                                                              <w:marLeft w:val="0"/>
                                                                                                              <w:marRight w:val="0"/>
                                                                                                              <w:marTop w:val="0"/>
                                                                                                              <w:marBottom w:val="0"/>
                                                                                                              <w:divBdr>
                                                                                                                <w:top w:val="single" w:sz="2" w:space="0" w:color="auto"/>
                                                                                                                <w:left w:val="single" w:sz="2" w:space="0" w:color="auto"/>
                                                                                                                <w:bottom w:val="single" w:sz="2" w:space="0" w:color="auto"/>
                                                                                                                <w:right w:val="single" w:sz="2" w:space="0" w:color="auto"/>
                                                                                                              </w:divBdr>
                                                                                                            </w:div>
                                                                                                          </w:divsChild>
                                                                                                        </w:div>
                                                                                                        <w:div w:id="1691254328">
                                                                                                          <w:marLeft w:val="0"/>
                                                                                                          <w:marRight w:val="0"/>
                                                                                                          <w:marTop w:val="0"/>
                                                                                                          <w:marBottom w:val="0"/>
                                                                                                          <w:divBdr>
                                                                                                            <w:top w:val="single" w:sz="6" w:space="6" w:color="auto"/>
                                                                                                            <w:left w:val="single" w:sz="2" w:space="0" w:color="auto"/>
                                                                                                            <w:bottom w:val="single" w:sz="2" w:space="6" w:color="auto"/>
                                                                                                            <w:right w:val="single" w:sz="2" w:space="0" w:color="auto"/>
                                                                                                          </w:divBdr>
                                                                                                          <w:divsChild>
                                                                                                            <w:div w:id="50888268">
                                                                                                              <w:marLeft w:val="0"/>
                                                                                                              <w:marRight w:val="0"/>
                                                                                                              <w:marTop w:val="0"/>
                                                                                                              <w:marBottom w:val="0"/>
                                                                                                              <w:divBdr>
                                                                                                                <w:top w:val="single" w:sz="2" w:space="0" w:color="auto"/>
                                                                                                                <w:left w:val="single" w:sz="2" w:space="0" w:color="auto"/>
                                                                                                                <w:bottom w:val="single" w:sz="2" w:space="0" w:color="auto"/>
                                                                                                                <w:right w:val="single" w:sz="2" w:space="0" w:color="auto"/>
                                                                                                              </w:divBdr>
                                                                                                            </w:div>
                                                                                                          </w:divsChild>
                                                                                                        </w:div>
                                                                                                        <w:div w:id="704019951">
                                                                                                          <w:marLeft w:val="0"/>
                                                                                                          <w:marRight w:val="0"/>
                                                                                                          <w:marTop w:val="0"/>
                                                                                                          <w:marBottom w:val="0"/>
                                                                                                          <w:divBdr>
                                                                                                            <w:top w:val="single" w:sz="6" w:space="6" w:color="auto"/>
                                                                                                            <w:left w:val="single" w:sz="2" w:space="0" w:color="auto"/>
                                                                                                            <w:bottom w:val="single" w:sz="2" w:space="6" w:color="auto"/>
                                                                                                            <w:right w:val="single" w:sz="2" w:space="0" w:color="auto"/>
                                                                                                          </w:divBdr>
                                                                                                          <w:divsChild>
                                                                                                            <w:div w:id="12046325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055644">
                                          <w:marLeft w:val="0"/>
                                          <w:marRight w:val="0"/>
                                          <w:marTop w:val="0"/>
                                          <w:marBottom w:val="0"/>
                                          <w:divBdr>
                                            <w:top w:val="single" w:sz="2" w:space="12" w:color="auto"/>
                                            <w:left w:val="single" w:sz="2" w:space="12" w:color="auto"/>
                                            <w:bottom w:val="single" w:sz="2" w:space="12" w:color="auto"/>
                                            <w:right w:val="single" w:sz="2" w:space="12" w:color="auto"/>
                                          </w:divBdr>
                                          <w:divsChild>
                                            <w:div w:id="1062681187">
                                              <w:marLeft w:val="0"/>
                                              <w:marRight w:val="0"/>
                                              <w:marTop w:val="0"/>
                                              <w:marBottom w:val="0"/>
                                              <w:divBdr>
                                                <w:top w:val="single" w:sz="2" w:space="0" w:color="auto"/>
                                                <w:left w:val="single" w:sz="2" w:space="0" w:color="auto"/>
                                                <w:bottom w:val="single" w:sz="2" w:space="0" w:color="auto"/>
                                                <w:right w:val="single" w:sz="2" w:space="0" w:color="auto"/>
                                              </w:divBdr>
                                              <w:divsChild>
                                                <w:div w:id="425926666">
                                                  <w:marLeft w:val="0"/>
                                                  <w:marRight w:val="0"/>
                                                  <w:marTop w:val="0"/>
                                                  <w:marBottom w:val="0"/>
                                                  <w:divBdr>
                                                    <w:top w:val="single" w:sz="2" w:space="0" w:color="auto"/>
                                                    <w:left w:val="single" w:sz="2" w:space="0" w:color="auto"/>
                                                    <w:bottom w:val="single" w:sz="2" w:space="0" w:color="auto"/>
                                                    <w:right w:val="single" w:sz="2" w:space="0" w:color="auto"/>
                                                  </w:divBdr>
                                                  <w:divsChild>
                                                    <w:div w:id="1504391879">
                                                      <w:marLeft w:val="0"/>
                                                      <w:marRight w:val="0"/>
                                                      <w:marTop w:val="0"/>
                                                      <w:marBottom w:val="0"/>
                                                      <w:divBdr>
                                                        <w:top w:val="single" w:sz="2" w:space="0" w:color="auto"/>
                                                        <w:left w:val="single" w:sz="2" w:space="0" w:color="auto"/>
                                                        <w:bottom w:val="single" w:sz="2" w:space="0" w:color="auto"/>
                                                        <w:right w:val="single" w:sz="2" w:space="0" w:color="auto"/>
                                                      </w:divBdr>
                                                      <w:divsChild>
                                                        <w:div w:id="996419439">
                                                          <w:marLeft w:val="0"/>
                                                          <w:marRight w:val="0"/>
                                                          <w:marTop w:val="0"/>
                                                          <w:marBottom w:val="0"/>
                                                          <w:divBdr>
                                                            <w:top w:val="single" w:sz="2" w:space="0" w:color="auto"/>
                                                            <w:left w:val="single" w:sz="2" w:space="0" w:color="auto"/>
                                                            <w:bottom w:val="single" w:sz="2" w:space="0" w:color="auto"/>
                                                            <w:right w:val="single" w:sz="2" w:space="0" w:color="auto"/>
                                                          </w:divBdr>
                                                          <w:divsChild>
                                                            <w:div w:id="1448964899">
                                                              <w:marLeft w:val="0"/>
                                                              <w:marRight w:val="0"/>
                                                              <w:marTop w:val="0"/>
                                                              <w:marBottom w:val="0"/>
                                                              <w:divBdr>
                                                                <w:top w:val="single" w:sz="2" w:space="0" w:color="auto"/>
                                                                <w:left w:val="single" w:sz="2" w:space="0" w:color="auto"/>
                                                                <w:bottom w:val="single" w:sz="2" w:space="0" w:color="auto"/>
                                                                <w:right w:val="single" w:sz="2" w:space="0" w:color="auto"/>
                                                              </w:divBdr>
                                                              <w:divsChild>
                                                                <w:div w:id="1743287256">
                                                                  <w:marLeft w:val="0"/>
                                                                  <w:marRight w:val="0"/>
                                                                  <w:marTop w:val="0"/>
                                                                  <w:marBottom w:val="0"/>
                                                                  <w:divBdr>
                                                                    <w:top w:val="single" w:sz="2" w:space="0" w:color="auto"/>
                                                                    <w:left w:val="single" w:sz="2" w:space="0" w:color="auto"/>
                                                                    <w:bottom w:val="single" w:sz="2" w:space="0" w:color="auto"/>
                                                                    <w:right w:val="single" w:sz="2" w:space="0" w:color="auto"/>
                                                                  </w:divBdr>
                                                                  <w:divsChild>
                                                                    <w:div w:id="545412014">
                                                                      <w:marLeft w:val="0"/>
                                                                      <w:marRight w:val="0"/>
                                                                      <w:marTop w:val="0"/>
                                                                      <w:marBottom w:val="0"/>
                                                                      <w:divBdr>
                                                                        <w:top w:val="single" w:sz="2" w:space="0" w:color="auto"/>
                                                                        <w:left w:val="single" w:sz="2" w:space="0" w:color="auto"/>
                                                                        <w:bottom w:val="single" w:sz="2" w:space="0" w:color="auto"/>
                                                                        <w:right w:val="single" w:sz="2" w:space="0" w:color="auto"/>
                                                                      </w:divBdr>
                                                                      <w:divsChild>
                                                                        <w:div w:id="1071268286">
                                                                          <w:marLeft w:val="0"/>
                                                                          <w:marRight w:val="0"/>
                                                                          <w:marTop w:val="0"/>
                                                                          <w:marBottom w:val="0"/>
                                                                          <w:divBdr>
                                                                            <w:top w:val="single" w:sz="6" w:space="0" w:color="auto"/>
                                                                            <w:left w:val="single" w:sz="6" w:space="0" w:color="auto"/>
                                                                            <w:bottom w:val="single" w:sz="6" w:space="0" w:color="auto"/>
                                                                            <w:right w:val="single" w:sz="6" w:space="0" w:color="auto"/>
                                                                          </w:divBdr>
                                                                          <w:divsChild>
                                                                            <w:div w:id="457529989">
                                                                              <w:marLeft w:val="0"/>
                                                                              <w:marRight w:val="0"/>
                                                                              <w:marTop w:val="0"/>
                                                                              <w:marBottom w:val="0"/>
                                                                              <w:divBdr>
                                                                                <w:top w:val="single" w:sz="2" w:space="0" w:color="auto"/>
                                                                                <w:left w:val="single" w:sz="2" w:space="0" w:color="auto"/>
                                                                                <w:bottom w:val="single" w:sz="2" w:space="0" w:color="auto"/>
                                                                                <w:right w:val="single" w:sz="2" w:space="0" w:color="auto"/>
                                                                              </w:divBdr>
                                                                              <w:divsChild>
                                                                                <w:div w:id="838158895">
                                                                                  <w:marLeft w:val="0"/>
                                                                                  <w:marRight w:val="0"/>
                                                                                  <w:marTop w:val="0"/>
                                                                                  <w:marBottom w:val="0"/>
                                                                                  <w:divBdr>
                                                                                    <w:top w:val="single" w:sz="2" w:space="0" w:color="auto"/>
                                                                                    <w:left w:val="single" w:sz="2" w:space="0" w:color="auto"/>
                                                                                    <w:bottom w:val="single" w:sz="2" w:space="0" w:color="auto"/>
                                                                                    <w:right w:val="single" w:sz="2" w:space="0" w:color="auto"/>
                                                                                  </w:divBdr>
                                                                                  <w:divsChild>
                                                                                    <w:div w:id="660276335">
                                                                                      <w:marLeft w:val="0"/>
                                                                                      <w:marRight w:val="0"/>
                                                                                      <w:marTop w:val="0"/>
                                                                                      <w:marBottom w:val="0"/>
                                                                                      <w:divBdr>
                                                                                        <w:top w:val="single" w:sz="2" w:space="0" w:color="auto"/>
                                                                                        <w:left w:val="single" w:sz="2" w:space="0" w:color="auto"/>
                                                                                        <w:bottom w:val="single" w:sz="2" w:space="0" w:color="auto"/>
                                                                                        <w:right w:val="single" w:sz="2" w:space="0" w:color="auto"/>
                                                                                      </w:divBdr>
                                                                                      <w:divsChild>
                                                                                        <w:div w:id="11291303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28931820">
      <w:bodyDiv w:val="1"/>
      <w:marLeft w:val="0"/>
      <w:marRight w:val="0"/>
      <w:marTop w:val="0"/>
      <w:marBottom w:val="0"/>
      <w:divBdr>
        <w:top w:val="none" w:sz="0" w:space="0" w:color="auto"/>
        <w:left w:val="none" w:sz="0" w:space="0" w:color="auto"/>
        <w:bottom w:val="none" w:sz="0" w:space="0" w:color="auto"/>
        <w:right w:val="none" w:sz="0" w:space="0" w:color="auto"/>
      </w:divBdr>
    </w:div>
    <w:div w:id="1838030827">
      <w:bodyDiv w:val="1"/>
      <w:marLeft w:val="0"/>
      <w:marRight w:val="0"/>
      <w:marTop w:val="0"/>
      <w:marBottom w:val="0"/>
      <w:divBdr>
        <w:top w:val="none" w:sz="0" w:space="0" w:color="auto"/>
        <w:left w:val="none" w:sz="0" w:space="0" w:color="auto"/>
        <w:bottom w:val="none" w:sz="0" w:space="0" w:color="auto"/>
        <w:right w:val="none" w:sz="0" w:space="0" w:color="auto"/>
      </w:divBdr>
    </w:div>
    <w:div w:id="1845779292">
      <w:bodyDiv w:val="1"/>
      <w:marLeft w:val="0"/>
      <w:marRight w:val="0"/>
      <w:marTop w:val="0"/>
      <w:marBottom w:val="0"/>
      <w:divBdr>
        <w:top w:val="none" w:sz="0" w:space="0" w:color="auto"/>
        <w:left w:val="none" w:sz="0" w:space="0" w:color="auto"/>
        <w:bottom w:val="none" w:sz="0" w:space="0" w:color="auto"/>
        <w:right w:val="none" w:sz="0" w:space="0" w:color="auto"/>
      </w:divBdr>
    </w:div>
    <w:div w:id="1846938361">
      <w:bodyDiv w:val="1"/>
      <w:marLeft w:val="0"/>
      <w:marRight w:val="0"/>
      <w:marTop w:val="0"/>
      <w:marBottom w:val="0"/>
      <w:divBdr>
        <w:top w:val="none" w:sz="0" w:space="0" w:color="auto"/>
        <w:left w:val="none" w:sz="0" w:space="0" w:color="auto"/>
        <w:bottom w:val="none" w:sz="0" w:space="0" w:color="auto"/>
        <w:right w:val="none" w:sz="0" w:space="0" w:color="auto"/>
      </w:divBdr>
    </w:div>
    <w:div w:id="1853061797">
      <w:bodyDiv w:val="1"/>
      <w:marLeft w:val="0"/>
      <w:marRight w:val="0"/>
      <w:marTop w:val="0"/>
      <w:marBottom w:val="0"/>
      <w:divBdr>
        <w:top w:val="none" w:sz="0" w:space="0" w:color="auto"/>
        <w:left w:val="none" w:sz="0" w:space="0" w:color="auto"/>
        <w:bottom w:val="none" w:sz="0" w:space="0" w:color="auto"/>
        <w:right w:val="none" w:sz="0" w:space="0" w:color="auto"/>
      </w:divBdr>
    </w:div>
    <w:div w:id="1862744612">
      <w:bodyDiv w:val="1"/>
      <w:marLeft w:val="0"/>
      <w:marRight w:val="0"/>
      <w:marTop w:val="0"/>
      <w:marBottom w:val="0"/>
      <w:divBdr>
        <w:top w:val="none" w:sz="0" w:space="0" w:color="auto"/>
        <w:left w:val="none" w:sz="0" w:space="0" w:color="auto"/>
        <w:bottom w:val="none" w:sz="0" w:space="0" w:color="auto"/>
        <w:right w:val="none" w:sz="0" w:space="0" w:color="auto"/>
      </w:divBdr>
    </w:div>
    <w:div w:id="1887328265">
      <w:bodyDiv w:val="1"/>
      <w:marLeft w:val="0"/>
      <w:marRight w:val="0"/>
      <w:marTop w:val="0"/>
      <w:marBottom w:val="0"/>
      <w:divBdr>
        <w:top w:val="none" w:sz="0" w:space="0" w:color="auto"/>
        <w:left w:val="none" w:sz="0" w:space="0" w:color="auto"/>
        <w:bottom w:val="none" w:sz="0" w:space="0" w:color="auto"/>
        <w:right w:val="none" w:sz="0" w:space="0" w:color="auto"/>
      </w:divBdr>
    </w:div>
    <w:div w:id="1897928572">
      <w:bodyDiv w:val="1"/>
      <w:marLeft w:val="0"/>
      <w:marRight w:val="0"/>
      <w:marTop w:val="0"/>
      <w:marBottom w:val="0"/>
      <w:divBdr>
        <w:top w:val="none" w:sz="0" w:space="0" w:color="auto"/>
        <w:left w:val="none" w:sz="0" w:space="0" w:color="auto"/>
        <w:bottom w:val="none" w:sz="0" w:space="0" w:color="auto"/>
        <w:right w:val="none" w:sz="0" w:space="0" w:color="auto"/>
      </w:divBdr>
    </w:div>
    <w:div w:id="1918587878">
      <w:bodyDiv w:val="1"/>
      <w:marLeft w:val="0"/>
      <w:marRight w:val="0"/>
      <w:marTop w:val="0"/>
      <w:marBottom w:val="0"/>
      <w:divBdr>
        <w:top w:val="none" w:sz="0" w:space="0" w:color="auto"/>
        <w:left w:val="none" w:sz="0" w:space="0" w:color="auto"/>
        <w:bottom w:val="none" w:sz="0" w:space="0" w:color="auto"/>
        <w:right w:val="none" w:sz="0" w:space="0" w:color="auto"/>
      </w:divBdr>
    </w:div>
    <w:div w:id="1923490595">
      <w:bodyDiv w:val="1"/>
      <w:marLeft w:val="0"/>
      <w:marRight w:val="0"/>
      <w:marTop w:val="0"/>
      <w:marBottom w:val="0"/>
      <w:divBdr>
        <w:top w:val="none" w:sz="0" w:space="0" w:color="auto"/>
        <w:left w:val="none" w:sz="0" w:space="0" w:color="auto"/>
        <w:bottom w:val="none" w:sz="0" w:space="0" w:color="auto"/>
        <w:right w:val="none" w:sz="0" w:space="0" w:color="auto"/>
      </w:divBdr>
    </w:div>
    <w:div w:id="1957321720">
      <w:bodyDiv w:val="1"/>
      <w:marLeft w:val="0"/>
      <w:marRight w:val="0"/>
      <w:marTop w:val="0"/>
      <w:marBottom w:val="0"/>
      <w:divBdr>
        <w:top w:val="none" w:sz="0" w:space="0" w:color="auto"/>
        <w:left w:val="none" w:sz="0" w:space="0" w:color="auto"/>
        <w:bottom w:val="none" w:sz="0" w:space="0" w:color="auto"/>
        <w:right w:val="none" w:sz="0" w:space="0" w:color="auto"/>
      </w:divBdr>
    </w:div>
    <w:div w:id="1959214394">
      <w:bodyDiv w:val="1"/>
      <w:marLeft w:val="0"/>
      <w:marRight w:val="0"/>
      <w:marTop w:val="0"/>
      <w:marBottom w:val="0"/>
      <w:divBdr>
        <w:top w:val="none" w:sz="0" w:space="0" w:color="auto"/>
        <w:left w:val="none" w:sz="0" w:space="0" w:color="auto"/>
        <w:bottom w:val="none" w:sz="0" w:space="0" w:color="auto"/>
        <w:right w:val="none" w:sz="0" w:space="0" w:color="auto"/>
      </w:divBdr>
    </w:div>
    <w:div w:id="1966622111">
      <w:bodyDiv w:val="1"/>
      <w:marLeft w:val="0"/>
      <w:marRight w:val="0"/>
      <w:marTop w:val="0"/>
      <w:marBottom w:val="0"/>
      <w:divBdr>
        <w:top w:val="none" w:sz="0" w:space="0" w:color="auto"/>
        <w:left w:val="none" w:sz="0" w:space="0" w:color="auto"/>
        <w:bottom w:val="none" w:sz="0" w:space="0" w:color="auto"/>
        <w:right w:val="none" w:sz="0" w:space="0" w:color="auto"/>
      </w:divBdr>
    </w:div>
    <w:div w:id="1968201437">
      <w:bodyDiv w:val="1"/>
      <w:marLeft w:val="0"/>
      <w:marRight w:val="0"/>
      <w:marTop w:val="0"/>
      <w:marBottom w:val="0"/>
      <w:divBdr>
        <w:top w:val="none" w:sz="0" w:space="0" w:color="auto"/>
        <w:left w:val="none" w:sz="0" w:space="0" w:color="auto"/>
        <w:bottom w:val="none" w:sz="0" w:space="0" w:color="auto"/>
        <w:right w:val="none" w:sz="0" w:space="0" w:color="auto"/>
      </w:divBdr>
    </w:div>
    <w:div w:id="1968580352">
      <w:bodyDiv w:val="1"/>
      <w:marLeft w:val="0"/>
      <w:marRight w:val="0"/>
      <w:marTop w:val="0"/>
      <w:marBottom w:val="0"/>
      <w:divBdr>
        <w:top w:val="none" w:sz="0" w:space="0" w:color="auto"/>
        <w:left w:val="none" w:sz="0" w:space="0" w:color="auto"/>
        <w:bottom w:val="none" w:sz="0" w:space="0" w:color="auto"/>
        <w:right w:val="none" w:sz="0" w:space="0" w:color="auto"/>
      </w:divBdr>
    </w:div>
    <w:div w:id="1996453105">
      <w:bodyDiv w:val="1"/>
      <w:marLeft w:val="0"/>
      <w:marRight w:val="0"/>
      <w:marTop w:val="0"/>
      <w:marBottom w:val="0"/>
      <w:divBdr>
        <w:top w:val="none" w:sz="0" w:space="0" w:color="auto"/>
        <w:left w:val="none" w:sz="0" w:space="0" w:color="auto"/>
        <w:bottom w:val="none" w:sz="0" w:space="0" w:color="auto"/>
        <w:right w:val="none" w:sz="0" w:space="0" w:color="auto"/>
      </w:divBdr>
    </w:div>
    <w:div w:id="2006275077">
      <w:bodyDiv w:val="1"/>
      <w:marLeft w:val="0"/>
      <w:marRight w:val="0"/>
      <w:marTop w:val="0"/>
      <w:marBottom w:val="0"/>
      <w:divBdr>
        <w:top w:val="none" w:sz="0" w:space="0" w:color="auto"/>
        <w:left w:val="none" w:sz="0" w:space="0" w:color="auto"/>
        <w:bottom w:val="none" w:sz="0" w:space="0" w:color="auto"/>
        <w:right w:val="none" w:sz="0" w:space="0" w:color="auto"/>
      </w:divBdr>
    </w:div>
    <w:div w:id="2016610470">
      <w:bodyDiv w:val="1"/>
      <w:marLeft w:val="0"/>
      <w:marRight w:val="0"/>
      <w:marTop w:val="0"/>
      <w:marBottom w:val="0"/>
      <w:divBdr>
        <w:top w:val="none" w:sz="0" w:space="0" w:color="auto"/>
        <w:left w:val="none" w:sz="0" w:space="0" w:color="auto"/>
        <w:bottom w:val="none" w:sz="0" w:space="0" w:color="auto"/>
        <w:right w:val="none" w:sz="0" w:space="0" w:color="auto"/>
      </w:divBdr>
    </w:div>
    <w:div w:id="2047169874">
      <w:bodyDiv w:val="1"/>
      <w:marLeft w:val="0"/>
      <w:marRight w:val="0"/>
      <w:marTop w:val="0"/>
      <w:marBottom w:val="0"/>
      <w:divBdr>
        <w:top w:val="none" w:sz="0" w:space="0" w:color="auto"/>
        <w:left w:val="none" w:sz="0" w:space="0" w:color="auto"/>
        <w:bottom w:val="none" w:sz="0" w:space="0" w:color="auto"/>
        <w:right w:val="none" w:sz="0" w:space="0" w:color="auto"/>
      </w:divBdr>
    </w:div>
    <w:div w:id="2057386582">
      <w:bodyDiv w:val="1"/>
      <w:marLeft w:val="0"/>
      <w:marRight w:val="0"/>
      <w:marTop w:val="0"/>
      <w:marBottom w:val="0"/>
      <w:divBdr>
        <w:top w:val="none" w:sz="0" w:space="0" w:color="auto"/>
        <w:left w:val="none" w:sz="0" w:space="0" w:color="auto"/>
        <w:bottom w:val="none" w:sz="0" w:space="0" w:color="auto"/>
        <w:right w:val="none" w:sz="0" w:space="0" w:color="auto"/>
      </w:divBdr>
    </w:div>
    <w:div w:id="2062316272">
      <w:bodyDiv w:val="1"/>
      <w:marLeft w:val="0"/>
      <w:marRight w:val="0"/>
      <w:marTop w:val="0"/>
      <w:marBottom w:val="0"/>
      <w:divBdr>
        <w:top w:val="none" w:sz="0" w:space="0" w:color="auto"/>
        <w:left w:val="none" w:sz="0" w:space="0" w:color="auto"/>
        <w:bottom w:val="none" w:sz="0" w:space="0" w:color="auto"/>
        <w:right w:val="none" w:sz="0" w:space="0" w:color="auto"/>
      </w:divBdr>
    </w:div>
    <w:div w:id="2080395314">
      <w:bodyDiv w:val="1"/>
      <w:marLeft w:val="0"/>
      <w:marRight w:val="0"/>
      <w:marTop w:val="0"/>
      <w:marBottom w:val="0"/>
      <w:divBdr>
        <w:top w:val="none" w:sz="0" w:space="0" w:color="auto"/>
        <w:left w:val="none" w:sz="0" w:space="0" w:color="auto"/>
        <w:bottom w:val="none" w:sz="0" w:space="0" w:color="auto"/>
        <w:right w:val="none" w:sz="0" w:space="0" w:color="auto"/>
      </w:divBdr>
    </w:div>
    <w:div w:id="2088962087">
      <w:bodyDiv w:val="1"/>
      <w:marLeft w:val="0"/>
      <w:marRight w:val="0"/>
      <w:marTop w:val="0"/>
      <w:marBottom w:val="0"/>
      <w:divBdr>
        <w:top w:val="none" w:sz="0" w:space="0" w:color="auto"/>
        <w:left w:val="none" w:sz="0" w:space="0" w:color="auto"/>
        <w:bottom w:val="none" w:sz="0" w:space="0" w:color="auto"/>
        <w:right w:val="none" w:sz="0" w:space="0" w:color="auto"/>
      </w:divBdr>
    </w:div>
    <w:div w:id="2091079090">
      <w:bodyDiv w:val="1"/>
      <w:marLeft w:val="0"/>
      <w:marRight w:val="0"/>
      <w:marTop w:val="0"/>
      <w:marBottom w:val="0"/>
      <w:divBdr>
        <w:top w:val="none" w:sz="0" w:space="0" w:color="auto"/>
        <w:left w:val="none" w:sz="0" w:space="0" w:color="auto"/>
        <w:bottom w:val="none" w:sz="0" w:space="0" w:color="auto"/>
        <w:right w:val="none" w:sz="0" w:space="0" w:color="auto"/>
      </w:divBdr>
    </w:div>
    <w:div w:id="2101442668">
      <w:bodyDiv w:val="1"/>
      <w:marLeft w:val="0"/>
      <w:marRight w:val="0"/>
      <w:marTop w:val="0"/>
      <w:marBottom w:val="0"/>
      <w:divBdr>
        <w:top w:val="none" w:sz="0" w:space="0" w:color="auto"/>
        <w:left w:val="none" w:sz="0" w:space="0" w:color="auto"/>
        <w:bottom w:val="none" w:sz="0" w:space="0" w:color="auto"/>
        <w:right w:val="none" w:sz="0" w:space="0" w:color="auto"/>
      </w:divBdr>
    </w:div>
    <w:div w:id="2113236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Org24</b:Tag>
    <b:SourceType>Report</b:SourceType>
    <b:Guid>{73FD729A-52BB-41B8-8176-4B64EF206F5D}</b:Guid>
    <b:Title> Estrategias para mejorar la atención primaria en zonas rurales de América Latina. </b:Title>
    <b:Year>2024</b:Year>
    <b:Publisher>OPS</b:Publisher>
    <b:Author>
      <b:Author>
        <b:Corporate>Organización Panamericana de la Salud</b:Corporate>
      </b:Author>
    </b:Author>
    <b:RefOrder>1</b:RefOrder>
  </b:Source>
  <b:Source>
    <b:Tag>Min24</b:Tag>
    <b:SourceType>Report</b:SourceType>
    <b:Guid>{E3707214-0103-4BE9-A82C-63DA6864D290}</b:Guid>
    <b:Author>
      <b:Author>
        <b:Corporate>Ministerio de Salud y Protección Social</b:Corporate>
      </b:Author>
    </b:Author>
    <b:Title>Informe de asignación presupuestal para el Programa Nacional de Equipos Básicos de Salud. </b:Title>
    <b:Year>2024</b:Year>
    <b:Publisher> Gobierno de Colombia.</b:Publisher>
    <b:RefOrder>2</b:RefOrder>
  </b:Source>
  <b:Source>
    <b:Tag>Vél22</b:Tag>
    <b:SourceType>JournalArticle</b:SourceType>
    <b:Guid>{484EE17C-AAD4-4A9F-920F-E068F80C2447}</b:Guid>
    <b:Author>
      <b:Author>
        <b:NameList>
          <b:Person>
            <b:Last>Vélez</b:Last>
            <b:First>J.,</b:First>
            <b:Middle>Ramírez, M., &amp; Gómez, L.</b:Middle>
          </b:Person>
        </b:NameList>
      </b:Author>
    </b:Author>
    <b:Title>Modalidades de contratación y su impacto en la calidad del servicio de salud en zonas rurales colombianas</b:Title>
    <b:Year>2022</b:Year>
    <b:JournalName>Revista Colombiana de Salud Pública,</b:JournalName>
    <b:Pages>48(2), 123-135.</b:Pages>
    <b:RefOrder>3</b:RefOrder>
  </b:Source>
  <b:Source>
    <b:Tag>Pér20</b:Tag>
    <b:SourceType>JournalArticle</b:SourceType>
    <b:Guid>{4BF5253C-DEFB-49C3-A824-0AFC2957FB71}</b:Guid>
    <b:Author>
      <b:Author>
        <b:NameList>
          <b:Person>
            <b:Last>Pérez</b:Last>
            <b:First>A.,</b:First>
            <b:Middle>López, F., &amp; Martínez, R.</b:Middle>
          </b:Person>
        </b:NameList>
      </b:Author>
    </b:Author>
    <b:Title>Cobertura y continuidad en la atención primaria en zonas rurales: Un estudio de caso en Colombia</b:Title>
    <b:JournalName>Salud Pública de Colombia</b:JournalName>
    <b:Year>2020</b:Year>
    <b:Pages> 22(1), 30-42.</b:Pages>
    <b:RefOrder>4</b:RefOrder>
  </b:Source>
  <b:Source>
    <b:Tag>Hos</b:Tag>
    <b:SourceType>Report</b:SourceType>
    <b:Guid>{8B5B434E-F56D-46C2-8DF8-D97C8C42D56B}</b:Guid>
    <b:Author>
      <b:Author>
        <b:Corporate>Hospital San Juan Bautista.</b:Corporate>
      </b:Author>
    </b:Author>
    <b:Title>Contratación de prestación de servicios profesionales para Equipos Básicos en Salud.</b:Title>
    <b:JournalName>2024</b:JournalName>
    <b:Year>2024</b:Year>
    <b:RefOrder>5</b:RefOrder>
  </b:Source>
  <b:Source>
    <b:Tag>Her14</b:Tag>
    <b:SourceType>Book</b:SourceType>
    <b:Guid>{33AB655D-5AFE-437A-AC2C-168B478B58E6}</b:Guid>
    <b:Author>
      <b:Author>
        <b:NameList>
          <b:Person>
            <b:Last>Hernández</b:Last>
            <b:First>R.,</b:First>
            <b:Middle>Fernández, C., &amp; Baptista, P</b:Middle>
          </b:Person>
        </b:NameList>
      </b:Author>
    </b:Author>
    <b:Title>Metodología de la Investigación 6a. Edición</b:Title>
    <b:Year>2014</b:Year>
    <b:Publisher>McGraw-Hill.</b:Publisher>
    <b:RefOrder>6</b:RefOrder>
  </b:Source>
  <b:Source>
    <b:Tag>Sam14</b:Tag>
    <b:SourceType>Book</b:SourceType>
    <b:Guid>{5F0800B3-9CC6-4FC4-B127-FBE26DA62BDB}</b:Guid>
    <b:Author>
      <b:Author>
        <b:NameList>
          <b:Person>
            <b:Last>Sampieri</b:Last>
            <b:First>R.</b:First>
            <b:Middle>H., Collado, C. F., &amp; Lucio, M. P</b:Middle>
          </b:Person>
        </b:NameList>
      </b:Author>
    </b:Author>
    <b:Title>Metodología de la Investigación (5a ed.)</b:Title>
    <b:Year>2014</b:Year>
    <b:Publisher>McGraw-Hill.</b:Publisher>
    <b:RefOrder>7</b:RefOrder>
  </b:Source>
  <b:Source>
    <b:Tag>Min23</b:Tag>
    <b:SourceType>Misc</b:SourceType>
    <b:Guid>{09F88699-B58A-4827-9531-6BF4C6513793}</b:Guid>
    <b:Author>
      <b:Author>
        <b:Corporate>Ministerio de Salud y Protección social</b:Corporate>
      </b:Author>
    </b:Author>
    <b:Title>Lineamientos para la organización y operación de los Equipos Básicos de Salud</b:Title>
    <b:Year>2023</b:Year>
    <b:PublicationTitle>Resolución 2788 de 2022 (Modificada por la Resolución 2519 de 2022)</b:PublicationTitle>
    <b:Month>Febrero</b:Month>
    <b:RefOrder>8</b:RefOrder>
  </b:Source>
  <b:Source>
    <b:Tag>Min1</b:Tag>
    <b:SourceType>Book</b:SourceType>
    <b:Guid>{4CA2A1CF-0FC0-9B40-8186-427573E8FD74}</b:Guid>
    <b:Author>
      <b:Author>
        <b:Corporate>Ministerio de Salud y Protección Social de Colombia. (s. f.)</b:Corporate>
      </b:Author>
    </b:Author>
    <b:Title>Lineamientos para la operación de Equipos Básicos de Salud (EBS) y Atención Primaria en Salud (APS).</b:Title>
    <b:City>Bogota</b:City>
    <b:RefOrder>10</b:RefOrder>
  </b:Source>
  <b:Source>
    <b:Tag>Dep24</b:Tag>
    <b:SourceType>Book</b:SourceType>
    <b:Guid>{1DE85375-D6BC-204F-B33A-0C0074E7B2F5}</b:Guid>
    <b:Author>
      <b:Author>
        <b:Corporate>Departamento Administrativo Nacional de Estadística (DANE).</b:Corporate>
      </b:Author>
    </b:Author>
    <b:Title>Indicadores sociales y demográficos para municipios de Colombia.  </b:Title>
    <b:Year>2024</b:Year>
    <b:RefOrder>9</b:RefOrder>
  </b:Source>
  <b:Source>
    <b:Tag>Dec251</b:Tag>
    <b:SourceType>Book</b:SourceType>
    <b:Guid>{CEFA9043-F344-2B4F-AB29-5B27BF3FA3FF}</b:Guid>
    <b:Author>
      <b:Author>
        <b:Corporate>Decreto 858</b:Corporate>
      </b:Author>
    </b:Author>
    <b:Title>Ministerio de Salud y Protección Social</b:Title>
    <b:City>Articulo 2.11.2.1.2</b:City>
    <b:Publisher>Gobernanza en Salud</b:Publisher>
    <b:Year>2025</b:Year>
    <b:RefOrder>11</b:RefOrder>
  </b:Source>
  <b:Source>
    <b:Tag>Pla24</b:Tag>
    <b:SourceType>Book</b:SourceType>
    <b:Guid>{D89E1F36-6551-B347-9CE8-6B76563B4ACE}</b:Guid>
    <b:Author>
      <b:Author>
        <b:Corporate>Plan Territorial de Salud 2024-2027 “Bolívar me enamora con Salud Oportuna y de Calidad”</b:Corporate>
      </b:Author>
    </b:Author>
    <b:Title>Asamblea Departamental de Bolivar</b:Title>
    <b:Year>2024</b:Year>
    <b:RefOrder>12</b:RefOrder>
  </b:Source>
  <b:Source>
    <b:Tag>Ley93</b:Tag>
    <b:SourceType>Case</b:SourceType>
    <b:Guid>{0EF0CAC6-7825-B94B-AABC-E260D095586B}</b:Guid>
    <b:Title>Ley 80 </b:Title>
    <b:Year>1993</b:Year>
    <b:CaseNumber>Articulos 32 y 33</b:CaseNumber>
    <b:Court>Codigo Sustantivo del Trabajo</b:Court>
    <b:RefOrder>13</b:RefOrder>
  </b:Source>
</b:Sources>
</file>

<file path=customXml/itemProps1.xml><?xml version="1.0" encoding="utf-8"?>
<ds:datastoreItem xmlns:ds="http://schemas.openxmlformats.org/officeDocument/2006/customXml" ds:itemID="{88D22C34-B8B7-FE41-9BB4-956B8C8D3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6684</Words>
  <Characters>36767</Characters>
  <Application>Microsoft Office Word</Application>
  <DocSecurity>0</DocSecurity>
  <Lines>306</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2025-07-30T14:13:00Z</dcterms:created>
  <dcterms:modified xsi:type="dcterms:W3CDTF">2025-09-10T23:27:00Z</dcterms:modified>
</cp:coreProperties>
</file>